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4BE4CE73"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B1095">
              <w:rPr>
                <w:rFonts w:ascii="Arial" w:hAnsi="Arial" w:cs="Arial"/>
                <w:b/>
                <w:sz w:val="22"/>
                <w:szCs w:val="24"/>
              </w:rPr>
              <w:t>6</w:t>
            </w:r>
            <w:r w:rsidR="00077F4C">
              <w:rPr>
                <w:rFonts w:ascii="Arial" w:hAnsi="Arial" w:cs="Arial"/>
                <w:b/>
                <w:sz w:val="22"/>
                <w:szCs w:val="24"/>
              </w:rPr>
              <w:t>b</w:t>
            </w:r>
            <w:r w:rsidR="000E7DBE">
              <w:rPr>
                <w:rFonts w:ascii="Arial" w:hAnsi="Arial" w:cs="Arial"/>
                <w:b/>
                <w:sz w:val="22"/>
                <w:szCs w:val="24"/>
              </w:rPr>
              <w:t>-e</w:t>
            </w:r>
            <w:r w:rsidRPr="009E704E">
              <w:rPr>
                <w:rFonts w:ascii="Arial" w:hAnsi="Arial" w:cs="Arial"/>
                <w:b/>
                <w:sz w:val="22"/>
                <w:szCs w:val="24"/>
              </w:rPr>
              <w:tab/>
            </w:r>
          </w:p>
          <w:p w14:paraId="7D0B3B6D" w14:textId="0474CCD5"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C64BE1">
              <w:rPr>
                <w:rFonts w:cs="Arial"/>
                <w:i w:val="0"/>
                <w:noProof w:val="0"/>
                <w:sz w:val="22"/>
                <w:szCs w:val="24"/>
              </w:rPr>
              <w:t>October</w:t>
            </w:r>
            <w:r w:rsidR="003B1095" w:rsidRPr="003B1095">
              <w:rPr>
                <w:rFonts w:cs="Arial"/>
                <w:i w:val="0"/>
                <w:noProof w:val="0"/>
                <w:sz w:val="22"/>
                <w:szCs w:val="24"/>
              </w:rPr>
              <w:t xml:space="preserve"> 1</w:t>
            </w:r>
            <w:r w:rsidR="00C64BE1">
              <w:rPr>
                <w:rFonts w:cs="Arial"/>
                <w:i w:val="0"/>
                <w:noProof w:val="0"/>
                <w:sz w:val="22"/>
                <w:szCs w:val="24"/>
              </w:rPr>
              <w:t>1</w:t>
            </w:r>
            <w:r w:rsidR="003B1095" w:rsidRPr="000A30C3">
              <w:rPr>
                <w:rFonts w:cs="Arial"/>
                <w:i w:val="0"/>
                <w:noProof w:val="0"/>
                <w:sz w:val="22"/>
                <w:szCs w:val="24"/>
                <w:vertAlign w:val="superscript"/>
              </w:rPr>
              <w:t>th</w:t>
            </w:r>
            <w:r w:rsidR="003B1095" w:rsidRPr="003B1095">
              <w:rPr>
                <w:rFonts w:cs="Arial"/>
                <w:i w:val="0"/>
                <w:noProof w:val="0"/>
                <w:sz w:val="22"/>
                <w:szCs w:val="24"/>
              </w:rPr>
              <w:t xml:space="preserve"> – </w:t>
            </w:r>
            <w:r w:rsidR="00C64BE1">
              <w:rPr>
                <w:rFonts w:cs="Arial"/>
                <w:i w:val="0"/>
                <w:noProof w:val="0"/>
                <w:sz w:val="22"/>
                <w:szCs w:val="24"/>
              </w:rPr>
              <w:t>19</w:t>
            </w:r>
            <w:r w:rsidR="003B1095" w:rsidRPr="000A30C3">
              <w:rPr>
                <w:rFonts w:cs="Arial"/>
                <w:i w:val="0"/>
                <w:noProof w:val="0"/>
                <w:sz w:val="22"/>
                <w:szCs w:val="24"/>
                <w:vertAlign w:val="superscript"/>
              </w:rPr>
              <w:t>th</w:t>
            </w:r>
            <w:r w:rsidR="003B1095" w:rsidRPr="003B1095">
              <w:rPr>
                <w:rFonts w:cs="Arial"/>
                <w:i w:val="0"/>
                <w:noProof w:val="0"/>
                <w:sz w:val="22"/>
                <w:szCs w:val="24"/>
              </w:rPr>
              <w:t>, 2021</w:t>
            </w:r>
          </w:p>
        </w:tc>
        <w:tc>
          <w:tcPr>
            <w:tcW w:w="2766" w:type="dxa"/>
          </w:tcPr>
          <w:p w14:paraId="32F3B25E" w14:textId="544998B3"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B354B">
              <w:rPr>
                <w:rFonts w:ascii="Arial" w:hAnsi="Arial" w:cs="Arial"/>
                <w:b/>
                <w:sz w:val="22"/>
                <w:szCs w:val="24"/>
              </w:rPr>
              <w:t>1</w:t>
            </w:r>
            <w:r w:rsidR="00950055">
              <w:rPr>
                <w:rFonts w:ascii="Arial" w:hAnsi="Arial" w:cs="Arial"/>
                <w:b/>
                <w:sz w:val="22"/>
                <w:szCs w:val="24"/>
              </w:rPr>
              <w:t>10180</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996141">
      <w:pPr>
        <w:ind w:left="1988" w:hanging="1988"/>
        <w:jc w:val="both"/>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96141">
      <w:pPr>
        <w:numPr>
          <w:ilvl w:val="0"/>
          <w:numId w:val="26"/>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96141">
      <w:pPr>
        <w:numPr>
          <w:ilvl w:val="2"/>
          <w:numId w:val="26"/>
        </w:numPr>
        <w:adjustRightInd/>
        <w:jc w:val="both"/>
        <w:textAlignment w:val="auto"/>
      </w:pPr>
      <w:r w:rsidRPr="00E40AA1">
        <w:t>UE feedback enhancements for HARQ-ACK [RAN1]</w:t>
      </w:r>
    </w:p>
    <w:p w14:paraId="380C2741" w14:textId="77777777" w:rsidR="009C31ED" w:rsidRPr="00E40AA1" w:rsidRDefault="009C31ED" w:rsidP="00996141">
      <w:pPr>
        <w:pStyle w:val="ListParagraph"/>
        <w:numPr>
          <w:ilvl w:val="2"/>
          <w:numId w:val="26"/>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pPr>
        <w:numPr>
          <w:ilvl w:val="0"/>
          <w:numId w:val="26"/>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996141">
      <w:pPr>
        <w:numPr>
          <w:ilvl w:val="0"/>
          <w:numId w:val="26"/>
        </w:numPr>
        <w:spacing w:after="0"/>
        <w:jc w:val="both"/>
        <w:rPr>
          <w:bCs/>
        </w:rPr>
      </w:pPr>
      <w:r>
        <w:rPr>
          <w:bCs/>
        </w:rPr>
        <w:t>Enhancements for support of time synchronization:</w:t>
      </w:r>
    </w:p>
    <w:p w14:paraId="77EA2204" w14:textId="77777777" w:rsidR="009C31ED" w:rsidRDefault="009C31ED" w:rsidP="00996141">
      <w:pPr>
        <w:numPr>
          <w:ilvl w:val="0"/>
          <w:numId w:val="27"/>
        </w:numPr>
        <w:spacing w:after="0"/>
        <w:jc w:val="both"/>
        <w:rPr>
          <w:bCs/>
        </w:rPr>
      </w:pPr>
      <w:r>
        <w:t>RAN impacts of SA2 work on uplink time synchronization for TSN, if any.</w:t>
      </w:r>
      <w:r>
        <w:rPr>
          <w:bCs/>
        </w:rPr>
        <w:t xml:space="preserve"> [RAN2]</w:t>
      </w:r>
    </w:p>
    <w:p w14:paraId="6C27E8B7" w14:textId="77777777" w:rsidR="009C31ED" w:rsidRDefault="009C31ED" w:rsidP="00996141">
      <w:pPr>
        <w:numPr>
          <w:ilvl w:val="0"/>
          <w:numId w:val="27"/>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96141">
      <w:pPr>
        <w:numPr>
          <w:ilvl w:val="0"/>
          <w:numId w:val="26"/>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996141">
      <w:pPr>
        <w:numPr>
          <w:ilvl w:val="0"/>
          <w:numId w:val="47"/>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996141">
      <w:pPr>
        <w:numPr>
          <w:ilvl w:val="1"/>
          <w:numId w:val="47"/>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A535AB">
      <w:pPr>
        <w:overflowPunct/>
        <w:autoSpaceDE/>
        <w:autoSpaceDN/>
        <w:adjustRightInd/>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7F743F19" w:rsidR="00092E5D" w:rsidRDefault="00092E5D" w:rsidP="00996141">
      <w:pPr>
        <w:numPr>
          <w:ilvl w:val="0"/>
          <w:numId w:val="37"/>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A593AD" w14:textId="501F1569" w:rsidR="00A535AB" w:rsidRDefault="00A535AB" w:rsidP="00A535AB">
      <w:pPr>
        <w:overflowPunct/>
        <w:autoSpaceDE/>
        <w:autoSpaceDN/>
        <w:adjustRightInd/>
        <w:spacing w:after="0"/>
        <w:jc w:val="both"/>
        <w:textAlignment w:val="auto"/>
      </w:pPr>
    </w:p>
    <w:p w14:paraId="383C577D" w14:textId="1671263F" w:rsidR="00A535AB" w:rsidRPr="009606B8" w:rsidRDefault="00A535AB" w:rsidP="00A535AB">
      <w:pPr>
        <w:jc w:val="both"/>
      </w:pPr>
      <w:r>
        <w:t xml:space="preserve">In RAN1#106e, </w:t>
      </w:r>
      <w:r w:rsidRPr="000B326B">
        <w:t xml:space="preserve">we </w:t>
      </w:r>
      <w:r>
        <w:t xml:space="preserve">further </w:t>
      </w:r>
      <w:r w:rsidRPr="000B326B">
        <w:t>agreed the following:</w:t>
      </w:r>
    </w:p>
    <w:p w14:paraId="258134AE" w14:textId="77777777" w:rsidR="00A535AB" w:rsidRPr="00A535AB" w:rsidRDefault="00A535AB" w:rsidP="00A535AB">
      <w:pPr>
        <w:overflowPunct/>
        <w:autoSpaceDE/>
        <w:autoSpaceDN/>
        <w:adjustRightInd/>
        <w:spacing w:after="0"/>
        <w:textAlignment w:val="auto"/>
        <w:rPr>
          <w:rFonts w:ascii="Times" w:eastAsia="Batang" w:hAnsi="Times" w:cs="Times"/>
          <w:b/>
          <w:bCs/>
          <w:szCs w:val="24"/>
          <w:highlight w:val="green"/>
          <w:lang w:val="en-GB" w:eastAsia="x-none"/>
        </w:rPr>
      </w:pPr>
      <w:r w:rsidRPr="00A535AB">
        <w:rPr>
          <w:rFonts w:ascii="Times" w:eastAsia="Batang" w:hAnsi="Times" w:cs="Times"/>
          <w:b/>
          <w:bCs/>
          <w:szCs w:val="24"/>
          <w:highlight w:val="green"/>
          <w:lang w:val="en-GB" w:eastAsia="x-none"/>
        </w:rPr>
        <w:t>Agreement</w:t>
      </w:r>
    </w:p>
    <w:p w14:paraId="68CECFED" w14:textId="77777777" w:rsidR="00A535AB" w:rsidRPr="00A535AB" w:rsidRDefault="00A535AB" w:rsidP="00A535AB">
      <w:pPr>
        <w:overflowPunct/>
        <w:autoSpaceDE/>
        <w:autoSpaceDN/>
        <w:adjustRightInd/>
        <w:spacing w:after="0"/>
        <w:textAlignment w:val="auto"/>
        <w:rPr>
          <w:rFonts w:ascii="Times" w:eastAsia="Malgun Gothic" w:hAnsi="Times" w:cs="Times"/>
          <w:szCs w:val="24"/>
          <w:lang w:eastAsia="zh-CN"/>
        </w:rPr>
      </w:pPr>
      <w:r w:rsidRPr="00A535AB">
        <w:rPr>
          <w:rFonts w:ascii="Times" w:eastAsia="Batang" w:hAnsi="Times" w:cs="Times"/>
          <w:szCs w:val="24"/>
          <w:lang w:eastAsia="ko-KR"/>
        </w:rPr>
        <w:t>In semi-static channel access mode, t</w:t>
      </w:r>
      <w:r w:rsidRPr="00A535AB">
        <w:rPr>
          <w:rFonts w:ascii="Times" w:eastAsia="Malgun Gothic" w:hAnsi="Times" w:cs="Times"/>
          <w:szCs w:val="24"/>
          <w:lang w:eastAsia="zh-CN"/>
        </w:rPr>
        <w:t>he content in a scheduling DCI that indicates the assumption on the COT-initiator for the scheduled transmission is determined based on the channel access field in the DCI.</w:t>
      </w:r>
    </w:p>
    <w:p w14:paraId="610B9355" w14:textId="77777777" w:rsidR="00A535AB" w:rsidRPr="00A535AB" w:rsidRDefault="00A535AB" w:rsidP="00A535AB">
      <w:pPr>
        <w:overflowPunct/>
        <w:autoSpaceDE/>
        <w:autoSpaceDN/>
        <w:adjustRightInd/>
        <w:spacing w:after="0"/>
        <w:textAlignment w:val="auto"/>
        <w:rPr>
          <w:rFonts w:ascii="Times" w:eastAsia="Batang" w:hAnsi="Times" w:cs="Times"/>
          <w:szCs w:val="24"/>
          <w:lang w:eastAsia="x-none"/>
        </w:rPr>
      </w:pPr>
    </w:p>
    <w:p w14:paraId="142014B9" w14:textId="77777777" w:rsidR="00A535AB" w:rsidRPr="00A535AB" w:rsidRDefault="00A535AB" w:rsidP="00A535AB">
      <w:pPr>
        <w:overflowPunct/>
        <w:autoSpaceDE/>
        <w:autoSpaceDN/>
        <w:adjustRightInd/>
        <w:spacing w:after="0"/>
        <w:textAlignment w:val="auto"/>
        <w:rPr>
          <w:rFonts w:ascii="Times" w:eastAsia="Batang" w:hAnsi="Times" w:cs="Times"/>
          <w:b/>
          <w:bCs/>
          <w:szCs w:val="24"/>
          <w:highlight w:val="green"/>
          <w:lang w:eastAsia="x-none"/>
        </w:rPr>
      </w:pPr>
      <w:r w:rsidRPr="00A535AB">
        <w:rPr>
          <w:rFonts w:ascii="Times" w:eastAsia="Batang" w:hAnsi="Times" w:cs="Times"/>
          <w:b/>
          <w:bCs/>
          <w:szCs w:val="24"/>
          <w:highlight w:val="green"/>
          <w:lang w:eastAsia="x-none"/>
        </w:rPr>
        <w:t>Agreement</w:t>
      </w:r>
    </w:p>
    <w:p w14:paraId="2DC7C5D0" w14:textId="77777777" w:rsidR="00A535AB" w:rsidRPr="00A535AB" w:rsidRDefault="00A535AB" w:rsidP="00A535AB">
      <w:pPr>
        <w:overflowPunct/>
        <w:autoSpaceDE/>
        <w:autoSpaceDN/>
        <w:adjustRightInd/>
        <w:spacing w:after="0"/>
        <w:textAlignment w:val="auto"/>
        <w:rPr>
          <w:rFonts w:ascii="Times" w:eastAsia="Calibri" w:hAnsi="Times" w:cs="Times"/>
          <w:szCs w:val="24"/>
          <w:lang w:eastAsia="ko-KR"/>
        </w:rPr>
      </w:pPr>
      <w:r w:rsidRPr="00A535AB">
        <w:rPr>
          <w:rFonts w:ascii="Times" w:eastAsia="Batang" w:hAnsi="Times" w:cs="Times"/>
          <w:szCs w:val="24"/>
          <w:lang w:eastAsia="ko-KR"/>
        </w:rPr>
        <w:t xml:space="preserve">In semi-static channel access mode, </w:t>
      </w:r>
    </w:p>
    <w:p w14:paraId="63FC96C6" w14:textId="77777777" w:rsidR="00A535AB" w:rsidRPr="00A535AB" w:rsidRDefault="00A535AB" w:rsidP="00A535AB">
      <w:pPr>
        <w:numPr>
          <w:ilvl w:val="0"/>
          <w:numId w:val="83"/>
        </w:numPr>
        <w:overflowPunct/>
        <w:autoSpaceDE/>
        <w:autoSpaceDN/>
        <w:adjustRightInd/>
        <w:spacing w:after="0"/>
        <w:textAlignment w:val="auto"/>
        <w:rPr>
          <w:rFonts w:ascii="Times" w:eastAsia="Malgun Gothic" w:hAnsi="Times" w:cs="Times"/>
          <w:szCs w:val="24"/>
          <w:lang w:eastAsia="zh-CN"/>
        </w:rPr>
      </w:pPr>
      <w:r w:rsidRPr="00A535AB">
        <w:rPr>
          <w:rFonts w:ascii="Times" w:eastAsia="Malgun Gothic" w:hAnsi="Times" w:cs="Times"/>
          <w:szCs w:val="24"/>
          <w:lang w:eastAsia="zh-CN"/>
        </w:rPr>
        <w:t>The inclusion of the channel access field in Rel-16 DCI 0_1 and 1_1 in Rel-17 DCI 0_2 and 1_2, respectively, is supported.</w:t>
      </w:r>
    </w:p>
    <w:p w14:paraId="6C311E71" w14:textId="77777777" w:rsidR="00A535AB" w:rsidRPr="00A535AB" w:rsidRDefault="00A535AB" w:rsidP="00A535AB">
      <w:pPr>
        <w:overflowPunct/>
        <w:autoSpaceDE/>
        <w:autoSpaceDN/>
        <w:adjustRightInd/>
        <w:spacing w:after="0"/>
        <w:textAlignment w:val="auto"/>
        <w:rPr>
          <w:rFonts w:ascii="Times" w:eastAsia="Batang" w:hAnsi="Times" w:cs="Times"/>
          <w:b/>
          <w:bCs/>
          <w:szCs w:val="24"/>
          <w:highlight w:val="green"/>
          <w:lang w:val="en-GB" w:eastAsia="x-none"/>
        </w:rPr>
      </w:pPr>
    </w:p>
    <w:p w14:paraId="3369C033" w14:textId="77777777" w:rsidR="00A535AB" w:rsidRPr="00A535AB" w:rsidRDefault="00A535AB" w:rsidP="00A535AB">
      <w:pPr>
        <w:overflowPunct/>
        <w:autoSpaceDE/>
        <w:autoSpaceDN/>
        <w:adjustRightInd/>
        <w:spacing w:after="0"/>
        <w:textAlignment w:val="auto"/>
        <w:rPr>
          <w:rFonts w:ascii="Times" w:eastAsia="Batang" w:hAnsi="Times" w:cs="Times"/>
          <w:b/>
          <w:bCs/>
          <w:szCs w:val="24"/>
          <w:highlight w:val="green"/>
          <w:lang w:val="en-GB" w:eastAsia="x-none"/>
        </w:rPr>
      </w:pPr>
      <w:r w:rsidRPr="00A535AB">
        <w:rPr>
          <w:rFonts w:ascii="Times" w:eastAsia="Batang" w:hAnsi="Times" w:cs="Times"/>
          <w:b/>
          <w:bCs/>
          <w:szCs w:val="24"/>
          <w:highlight w:val="green"/>
          <w:lang w:val="en-GB" w:eastAsia="x-none"/>
        </w:rPr>
        <w:t>Agreement</w:t>
      </w:r>
    </w:p>
    <w:p w14:paraId="7AFF34C6" w14:textId="77777777" w:rsidR="00A535AB" w:rsidRPr="00A535AB" w:rsidRDefault="00A535AB" w:rsidP="00A535AB">
      <w:pPr>
        <w:overflowPunct/>
        <w:autoSpaceDE/>
        <w:autoSpaceDN/>
        <w:adjustRightInd/>
        <w:spacing w:after="0"/>
        <w:textAlignment w:val="auto"/>
        <w:rPr>
          <w:rFonts w:ascii="Times" w:eastAsia="Malgun Gothic" w:hAnsi="Times" w:cs="Times"/>
          <w:szCs w:val="24"/>
          <w:lang w:eastAsia="zh-CN"/>
        </w:rPr>
      </w:pPr>
      <w:r w:rsidRPr="00A535AB">
        <w:rPr>
          <w:rFonts w:ascii="Times" w:eastAsia="Batang" w:hAnsi="Times" w:cs="Times"/>
          <w:szCs w:val="24"/>
          <w:lang w:eastAsia="ko-KR"/>
        </w:rPr>
        <w:t xml:space="preserve">In semi-static channel access mode, the size of channel access field in a scheduling DCI with </w:t>
      </w:r>
      <w:r w:rsidRPr="00A535AB">
        <w:rPr>
          <w:rFonts w:ascii="Times" w:eastAsia="Malgun Gothic" w:hAnsi="Times" w:cs="Times"/>
          <w:szCs w:val="24"/>
          <w:lang w:eastAsia="zh-CN"/>
        </w:rPr>
        <w:t xml:space="preserve">format 0_0/1_0, 0_1/1_1, 0_2/1_2 </w:t>
      </w:r>
      <w:r w:rsidRPr="00A535AB">
        <w:rPr>
          <w:rFonts w:ascii="Times" w:eastAsia="Batang" w:hAnsi="Times" w:cs="Times"/>
          <w:szCs w:val="24"/>
          <w:lang w:eastAsia="ko-KR"/>
        </w:rPr>
        <w:t>is 2 bits.</w:t>
      </w:r>
    </w:p>
    <w:p w14:paraId="08322601" w14:textId="3C096414" w:rsidR="00B86A88" w:rsidRDefault="00B86A88" w:rsidP="00A535AB">
      <w:pPr>
        <w:overflowPunct/>
        <w:autoSpaceDE/>
        <w:autoSpaceDN/>
        <w:adjustRightInd/>
        <w:spacing w:after="0"/>
        <w:jc w:val="both"/>
        <w:textAlignment w:val="auto"/>
      </w:pPr>
    </w:p>
    <w:p w14:paraId="7CA59C9E" w14:textId="77777777" w:rsidR="00A535AB" w:rsidRPr="00A535AB" w:rsidRDefault="00A535AB" w:rsidP="00A535A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A535AB">
        <w:rPr>
          <w:rFonts w:ascii="Times" w:eastAsia="Batang" w:hAnsi="Times" w:cs="Times"/>
          <w:b/>
          <w:bCs/>
          <w:color w:val="000000"/>
          <w:highlight w:val="green"/>
          <w:lang w:val="en-GB"/>
        </w:rPr>
        <w:t>Agreement</w:t>
      </w:r>
    </w:p>
    <w:p w14:paraId="78764D4F" w14:textId="77777777" w:rsidR="00A535AB" w:rsidRPr="00A535AB" w:rsidRDefault="00A535AB" w:rsidP="00A535AB">
      <w:pPr>
        <w:overflowPunct/>
        <w:autoSpaceDE/>
        <w:autoSpaceDN/>
        <w:adjustRightInd/>
        <w:spacing w:after="0"/>
        <w:textAlignment w:val="auto"/>
        <w:rPr>
          <w:rFonts w:ascii="Times" w:eastAsia="Batang" w:hAnsi="Times" w:cs="Times"/>
          <w:lang w:val="en-GB" w:eastAsia="x-none"/>
        </w:rPr>
      </w:pPr>
      <w:r w:rsidRPr="00A535AB">
        <w:rPr>
          <w:rFonts w:ascii="Times" w:eastAsia="Batang" w:hAnsi="Times" w:cs="Times"/>
          <w:lang w:eastAsia="x-none"/>
        </w:rPr>
        <w:t>In semi-static channel access mode, the content of the channel access field in a DCI scheduling a UL transmission for a UE determines an index to a row in</w:t>
      </w:r>
      <w:r w:rsidRPr="00A535AB">
        <w:rPr>
          <w:rFonts w:ascii="Times" w:eastAsia="Batang" w:hAnsi="Times" w:cs="Times"/>
          <w:lang w:val="en-GB" w:eastAsia="x-none"/>
        </w:rPr>
        <w:t> Table 1 with Alt-1 (</w:t>
      </w:r>
      <w:r w:rsidRPr="00A535AB">
        <w:rPr>
          <w:rFonts w:ascii="Times" w:eastAsia="Batang" w:hAnsi="Times" w:cs="Times"/>
          <w:b/>
          <w:bCs/>
          <w:lang w:val="en-GB" w:eastAsia="x-none"/>
        </w:rPr>
        <w:t>Option 1)</w:t>
      </w:r>
    </w:p>
    <w:p w14:paraId="6D80CFE6"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b/>
          <w:bCs/>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A535AB" w:rsidRPr="00A535AB" w14:paraId="59AB55B7" w14:textId="77777777" w:rsidTr="00CA7CD4">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B4A2AB"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D13432"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CC0CE0"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The CP extension T_"</w:t>
            </w:r>
            <w:proofErr w:type="spellStart"/>
            <w:r w:rsidRPr="00A535AB">
              <w:rPr>
                <w:rFonts w:ascii="Times" w:eastAsia="Batang" w:hAnsi="Times" w:cs="Times"/>
                <w:lang w:val="en-GB"/>
              </w:rPr>
              <w:t>ext</w:t>
            </w:r>
            <w:proofErr w:type="spellEnd"/>
            <w:proofErr w:type="gramStart"/>
            <w:r w:rsidRPr="00A535AB">
              <w:rPr>
                <w:rFonts w:ascii="Times" w:eastAsia="Batang" w:hAnsi="Times" w:cs="Times"/>
                <w:lang w:val="en-GB"/>
              </w:rPr>
              <w:t>"  index</w:t>
            </w:r>
            <w:proofErr w:type="gramEnd"/>
            <w:r w:rsidRPr="00A535AB">
              <w:rPr>
                <w:rFonts w:ascii="Times" w:eastAsia="Batang" w:hAnsi="Times" w:cs="Times"/>
                <w:lang w:val="en-GB"/>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416CC5F"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 xml:space="preserve">Initiator of a channel occupancy associated to UL transmission described in Clause </w:t>
            </w:r>
            <w:proofErr w:type="spellStart"/>
            <w:r w:rsidRPr="00A535AB">
              <w:rPr>
                <w:rFonts w:ascii="Times" w:eastAsia="Batang" w:hAnsi="Times" w:cs="Times"/>
                <w:lang w:val="en-GB"/>
              </w:rPr>
              <w:t>x.x</w:t>
            </w:r>
            <w:proofErr w:type="spellEnd"/>
            <w:r w:rsidRPr="00A535AB">
              <w:rPr>
                <w:rFonts w:ascii="Times" w:eastAsia="Batang" w:hAnsi="Times" w:cs="Times"/>
                <w:lang w:val="en-GB"/>
              </w:rPr>
              <w:t xml:space="preserve"> in TS 37.213</w:t>
            </w:r>
          </w:p>
        </w:tc>
      </w:tr>
      <w:tr w:rsidR="00A535AB" w:rsidRPr="00A535AB" w14:paraId="55785BF0" w14:textId="77777777" w:rsidTr="00CA7CD4">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D043B54"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664C3EE"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BD6711"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727B657"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Alt-</w:t>
            </w:r>
            <w:proofErr w:type="gramStart"/>
            <w:r w:rsidRPr="00A535AB">
              <w:rPr>
                <w:rFonts w:ascii="Times" w:eastAsia="Batang" w:hAnsi="Times" w:cs="Times"/>
                <w:lang w:val="en-GB"/>
              </w:rPr>
              <w:t>1:gNB</w:t>
            </w:r>
            <w:proofErr w:type="gramEnd"/>
          </w:p>
          <w:p w14:paraId="298B062B"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 xml:space="preserve">Alt-2: UE-initiated COT if condition A, otherwise </w:t>
            </w:r>
            <w:proofErr w:type="spellStart"/>
            <w:r w:rsidRPr="00A535AB">
              <w:rPr>
                <w:rFonts w:ascii="Times" w:eastAsia="Batang" w:hAnsi="Times" w:cs="Times"/>
                <w:lang w:val="en-GB"/>
              </w:rPr>
              <w:t>gNB’s</w:t>
            </w:r>
            <w:proofErr w:type="spellEnd"/>
            <w:r w:rsidRPr="00A535AB">
              <w:rPr>
                <w:rFonts w:ascii="Times" w:eastAsia="Batang" w:hAnsi="Times" w:cs="Times"/>
                <w:lang w:val="en-GB"/>
              </w:rPr>
              <w:t xml:space="preserve"> COT</w:t>
            </w:r>
          </w:p>
        </w:tc>
      </w:tr>
      <w:tr w:rsidR="00A535AB" w:rsidRPr="00A535AB" w14:paraId="1BA507EA" w14:textId="77777777" w:rsidTr="00CA7CD4">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6BE87F"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7C30F9B"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3A5B04"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lang w:val="en-GB"/>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6C27AA7"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Alt-</w:t>
            </w:r>
            <w:proofErr w:type="gramStart"/>
            <w:r w:rsidRPr="00A535AB">
              <w:rPr>
                <w:rFonts w:ascii="Times" w:eastAsia="Batang" w:hAnsi="Times" w:cs="Times"/>
                <w:lang w:val="en-GB"/>
              </w:rPr>
              <w:t>1:gNB</w:t>
            </w:r>
            <w:proofErr w:type="gramEnd"/>
          </w:p>
          <w:p w14:paraId="0DE8161D"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 xml:space="preserve">Alt-2: UE-initiated COT if condition A, otherwise </w:t>
            </w:r>
            <w:proofErr w:type="spellStart"/>
            <w:r w:rsidRPr="00A535AB">
              <w:rPr>
                <w:rFonts w:ascii="Times" w:eastAsia="Batang" w:hAnsi="Times" w:cs="Times"/>
                <w:lang w:val="en-GB"/>
              </w:rPr>
              <w:t>gNB’s</w:t>
            </w:r>
            <w:proofErr w:type="spellEnd"/>
            <w:r w:rsidRPr="00A535AB">
              <w:rPr>
                <w:rFonts w:ascii="Times" w:eastAsia="Batang" w:hAnsi="Times" w:cs="Times"/>
                <w:lang w:val="en-GB"/>
              </w:rPr>
              <w:t xml:space="preserve"> COT</w:t>
            </w:r>
          </w:p>
        </w:tc>
      </w:tr>
      <w:tr w:rsidR="00A535AB" w:rsidRPr="00A535AB" w14:paraId="4E5B1C67" w14:textId="77777777" w:rsidTr="00CA7CD4">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2D6A63"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A570B4A"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858FFFB"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96121D0"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proofErr w:type="spellStart"/>
            <w:r w:rsidRPr="00A535AB">
              <w:rPr>
                <w:rFonts w:ascii="Times" w:eastAsia="Batang" w:hAnsi="Times" w:cs="Times"/>
                <w:lang w:val="en-GB"/>
              </w:rPr>
              <w:t>gNB</w:t>
            </w:r>
            <w:proofErr w:type="spellEnd"/>
          </w:p>
        </w:tc>
      </w:tr>
      <w:tr w:rsidR="00A535AB" w:rsidRPr="00A535AB" w14:paraId="28FF82E6" w14:textId="77777777" w:rsidTr="00CA7CD4">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85D6E37"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35A02CE"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9us sensing </w:t>
            </w:r>
            <w:r w:rsidRPr="00A535AB">
              <w:rPr>
                <w:rFonts w:ascii="Times" w:eastAsia="Batang" w:hAnsi="Times" w:cs="Times"/>
                <w:color w:val="FF0000"/>
                <w:lang w:val="en-GB"/>
              </w:rPr>
              <w:t>[within a 25us interval]</w:t>
            </w:r>
            <w:r w:rsidRPr="00A535AB">
              <w:rPr>
                <w:rFonts w:ascii="Times" w:eastAsia="Batang" w:hAnsi="Times" w:cs="Times"/>
                <w:lang w:val="en-GB"/>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F2A75F9"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AFCA2D4" w14:textId="77777777" w:rsidR="00A535AB" w:rsidRPr="00A535AB" w:rsidRDefault="00A535AB" w:rsidP="00A535AB">
            <w:pPr>
              <w:overflowPunct/>
              <w:autoSpaceDE/>
              <w:autoSpaceDN/>
              <w:adjustRightInd/>
              <w:spacing w:after="0"/>
              <w:jc w:val="center"/>
              <w:textAlignment w:val="auto"/>
              <w:rPr>
                <w:rFonts w:ascii="Times" w:eastAsia="Batang" w:hAnsi="Times" w:cs="Times"/>
                <w:lang w:val="en-GB"/>
              </w:rPr>
            </w:pPr>
            <w:r w:rsidRPr="00A535AB">
              <w:rPr>
                <w:rFonts w:ascii="Times" w:eastAsia="Batang" w:hAnsi="Times" w:cs="Times"/>
                <w:lang w:val="en-GB"/>
              </w:rPr>
              <w:t>UE</w:t>
            </w:r>
          </w:p>
        </w:tc>
      </w:tr>
    </w:tbl>
    <w:p w14:paraId="6D4D69E6" w14:textId="77777777" w:rsidR="00A535AB" w:rsidRPr="00A535AB" w:rsidRDefault="00A535AB" w:rsidP="00A535AB">
      <w:pPr>
        <w:overflowPunct/>
        <w:autoSpaceDE/>
        <w:autoSpaceDN/>
        <w:adjustRightInd/>
        <w:spacing w:after="0"/>
        <w:textAlignment w:val="auto"/>
        <w:rPr>
          <w:rFonts w:ascii="Times" w:eastAsia="Batang" w:hAnsi="Times" w:cs="Times"/>
          <w:lang w:val="en-GB"/>
        </w:rPr>
      </w:pPr>
      <w:r w:rsidRPr="00A535AB">
        <w:rPr>
          <w:rFonts w:ascii="Times" w:eastAsia="Batang" w:hAnsi="Times" w:cs="Times"/>
          <w:lang w:val="en-GB"/>
        </w:rPr>
        <w:t xml:space="preserve">Note: The last row in Table 1 is only applicable when the UE can operate as an initiating device as configured by </w:t>
      </w:r>
      <w:proofErr w:type="spellStart"/>
      <w:r w:rsidRPr="00A535AB">
        <w:rPr>
          <w:rFonts w:ascii="Times" w:eastAsia="Batang" w:hAnsi="Times" w:cs="Times"/>
          <w:lang w:val="en-GB"/>
        </w:rPr>
        <w:t>gNB</w:t>
      </w:r>
      <w:proofErr w:type="spellEnd"/>
      <w:r w:rsidRPr="00A535AB">
        <w:rPr>
          <w:rFonts w:ascii="Times" w:eastAsia="Batang" w:hAnsi="Times" w:cs="Times"/>
          <w:lang w:val="en-GB"/>
        </w:rPr>
        <w:t xml:space="preserve">. </w:t>
      </w:r>
    </w:p>
    <w:p w14:paraId="4DE48D2C" w14:textId="77777777" w:rsidR="00A535AB" w:rsidRPr="00A535AB" w:rsidRDefault="00A535AB" w:rsidP="00A535AB">
      <w:pPr>
        <w:overflowPunct/>
        <w:autoSpaceDE/>
        <w:autoSpaceDN/>
        <w:adjustRightInd/>
        <w:spacing w:after="0"/>
        <w:textAlignment w:val="auto"/>
        <w:rPr>
          <w:rFonts w:ascii="Times" w:eastAsia="Batang" w:hAnsi="Times" w:cs="Times"/>
          <w:lang w:val="en-GB" w:eastAsia="x-none"/>
        </w:rPr>
      </w:pPr>
    </w:p>
    <w:p w14:paraId="5408AB1F" w14:textId="77777777" w:rsidR="00A535AB" w:rsidRPr="00A535AB" w:rsidRDefault="00A535AB" w:rsidP="00A535A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A535AB">
        <w:rPr>
          <w:rFonts w:ascii="Times" w:eastAsia="Batang" w:hAnsi="Times" w:cs="Times"/>
          <w:b/>
          <w:bCs/>
          <w:color w:val="000000"/>
          <w:highlight w:val="green"/>
          <w:lang w:val="en-GB"/>
        </w:rPr>
        <w:t>Agreement</w:t>
      </w:r>
    </w:p>
    <w:p w14:paraId="6B99B1CE" w14:textId="77777777" w:rsidR="00A535AB" w:rsidRPr="00A535AB" w:rsidRDefault="00A535AB" w:rsidP="00A535AB">
      <w:pPr>
        <w:overflowPunct/>
        <w:autoSpaceDE/>
        <w:autoSpaceDN/>
        <w:adjustRightInd/>
        <w:spacing w:after="0"/>
        <w:textAlignment w:val="auto"/>
        <w:rPr>
          <w:rFonts w:ascii="Times" w:eastAsia="Batang" w:hAnsi="Times" w:cs="Times"/>
          <w:lang w:val="de-DE" w:eastAsia="x-none"/>
        </w:rPr>
      </w:pPr>
      <w:r w:rsidRPr="00A535AB">
        <w:rPr>
          <w:rFonts w:ascii="Times" w:eastAsia="Batang" w:hAnsi="Times" w:cs="Times"/>
          <w:lang w:val="de-DE" w:eastAsia="x-none"/>
        </w:rPr>
        <w:t>In semi-static channel access mode, when the gNB schedules by a DCI a UL transmission in a later g-FFP that is different from the g-FFP that carries the scheduling DCI:</w:t>
      </w:r>
    </w:p>
    <w:p w14:paraId="02471B1C" w14:textId="77777777" w:rsidR="00A535AB" w:rsidRPr="00A535AB" w:rsidRDefault="00A535AB" w:rsidP="00A535AB">
      <w:pPr>
        <w:numPr>
          <w:ilvl w:val="0"/>
          <w:numId w:val="84"/>
        </w:numPr>
        <w:overflowPunct/>
        <w:autoSpaceDE/>
        <w:autoSpaceDN/>
        <w:adjustRightInd/>
        <w:spacing w:after="0"/>
        <w:textAlignment w:val="auto"/>
        <w:rPr>
          <w:rFonts w:ascii="Times" w:eastAsia="Batang" w:hAnsi="Times" w:cs="Times"/>
          <w:bCs/>
          <w:lang w:val="de-DE"/>
        </w:rPr>
      </w:pPr>
      <w:r w:rsidRPr="00A535AB">
        <w:rPr>
          <w:rFonts w:ascii="Times" w:eastAsia="Batang" w:hAnsi="Times" w:cs="Times"/>
          <w:bCs/>
          <w:lang w:val="de-DE"/>
        </w:rPr>
        <w:t>The UE follows the indicated COT initiator as the following:</w:t>
      </w:r>
    </w:p>
    <w:p w14:paraId="7CE7AA9B" w14:textId="77777777" w:rsidR="00A535AB" w:rsidRPr="00A535AB" w:rsidRDefault="00A535AB" w:rsidP="00A535AB">
      <w:pPr>
        <w:numPr>
          <w:ilvl w:val="1"/>
          <w:numId w:val="85"/>
        </w:numPr>
        <w:overflowPunct/>
        <w:autoSpaceDE/>
        <w:autoSpaceDN/>
        <w:adjustRightInd/>
        <w:spacing w:after="0"/>
        <w:ind w:left="1134" w:hanging="283"/>
        <w:textAlignment w:val="auto"/>
        <w:rPr>
          <w:rFonts w:ascii="Times" w:eastAsia="Batang" w:hAnsi="Times" w:cs="Times"/>
          <w:lang w:val="en-GB" w:eastAsia="x-none"/>
        </w:rPr>
      </w:pPr>
      <w:r w:rsidRPr="00A535AB">
        <w:rPr>
          <w:rFonts w:ascii="Times" w:eastAsia="Batang" w:hAnsi="Times" w:cs="Times"/>
          <w:lang w:val="en-GB" w:eastAsia="x-none"/>
        </w:rPr>
        <w:t>If the UE validates the indicated COT initiator assumption and satisfies the applicable sensing conditions, the transmission occurs. Otherwise, the transmission is dropped.</w:t>
      </w:r>
    </w:p>
    <w:p w14:paraId="63241A64" w14:textId="77777777" w:rsidR="00A535AB" w:rsidRPr="00B86A88" w:rsidRDefault="00A535AB" w:rsidP="00A535AB">
      <w:pPr>
        <w:overflowPunct/>
        <w:autoSpaceDE/>
        <w:autoSpaceDN/>
        <w:adjustRightInd/>
        <w:spacing w:after="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230FCB20" w14:textId="24BB5A71" w:rsidR="00346620" w:rsidRPr="00996141" w:rsidRDefault="00F75D90" w:rsidP="00996141">
      <w:pPr>
        <w:pStyle w:val="Heading2"/>
        <w:jc w:val="both"/>
        <w:rPr>
          <w:rStyle w:val="Heading2Char1"/>
        </w:rPr>
      </w:pPr>
      <w:r w:rsidRPr="00F75D90">
        <w:rPr>
          <w:rStyle w:val="Heading2Char1"/>
        </w:rPr>
        <w:t xml:space="preserve">UE-initiated COT sharing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996141">
      <w:pPr>
        <w:numPr>
          <w:ilvl w:val="0"/>
          <w:numId w:val="36"/>
        </w:numPr>
        <w:overflowPunct/>
        <w:autoSpaceDE/>
        <w:autoSpaceDN/>
        <w:adjustRightInd/>
        <w:spacing w:after="0"/>
        <w:jc w:val="both"/>
        <w:textAlignment w:val="auto"/>
      </w:pPr>
      <w:r w:rsidRPr="00AD0AE1">
        <w:lastRenderedPageBreak/>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996141">
      <w:pPr>
        <w:numPr>
          <w:ilvl w:val="2"/>
          <w:numId w:val="36"/>
        </w:numPr>
        <w:overflowPunct/>
        <w:autoSpaceDE/>
        <w:autoSpaceDN/>
        <w:adjustRightInd/>
        <w:spacing w:after="0"/>
        <w:jc w:val="both"/>
        <w:textAlignment w:val="auto"/>
      </w:pPr>
      <w:r w:rsidRPr="00AD0AE1">
        <w:t>FFS details</w:t>
      </w:r>
    </w:p>
    <w:p w14:paraId="6C54D288" w14:textId="77777777" w:rsidR="000C696D" w:rsidRPr="00AD0AE1" w:rsidRDefault="000C696D" w:rsidP="00996141">
      <w:pPr>
        <w:numPr>
          <w:ilvl w:val="1"/>
          <w:numId w:val="36"/>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996141">
      <w:pPr>
        <w:numPr>
          <w:ilvl w:val="2"/>
          <w:numId w:val="36"/>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6A67A97E" w14:textId="77777777" w:rsidR="00BE1C57" w:rsidRDefault="00BE1C57" w:rsidP="00996141">
      <w:pPr>
        <w:spacing w:after="120"/>
        <w:jc w:val="both"/>
      </w:pPr>
    </w:p>
    <w:p w14:paraId="0E5DBBCC" w14:textId="77777777" w:rsidR="00AD1617" w:rsidRPr="009606B8" w:rsidRDefault="00AD1617" w:rsidP="00AD1617">
      <w:pPr>
        <w:jc w:val="both"/>
      </w:pPr>
      <w:r>
        <w:t xml:space="preserve">In RAN1#106e, </w:t>
      </w:r>
      <w:r w:rsidRPr="000B326B">
        <w:t xml:space="preserve">we </w:t>
      </w:r>
      <w:r>
        <w:t xml:space="preserve">further </w:t>
      </w:r>
      <w:r w:rsidRPr="000B326B">
        <w:t>agreed the following:</w:t>
      </w:r>
    </w:p>
    <w:p w14:paraId="7E9928EA" w14:textId="1DF174D2" w:rsidR="00BE1C57" w:rsidRPr="00BE1C57" w:rsidRDefault="00BE1C57" w:rsidP="00BE1C57">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54C394B7" w14:textId="77777777" w:rsidR="00BE1C57" w:rsidRPr="00BE1C57" w:rsidRDefault="00BE1C57" w:rsidP="00BE1C57">
      <w:pPr>
        <w:overflowPunct/>
        <w:autoSpaceDE/>
        <w:autoSpaceDN/>
        <w:adjustRightInd/>
        <w:spacing w:after="0"/>
        <w:textAlignment w:val="auto"/>
        <w:rPr>
          <w:rFonts w:ascii="Times" w:eastAsia="Batang" w:hAnsi="Times" w:cs="Times"/>
          <w:szCs w:val="24"/>
          <w:lang w:eastAsia="x-none"/>
        </w:rPr>
      </w:pPr>
      <w:r w:rsidRPr="00BE1C57">
        <w:rPr>
          <w:rFonts w:ascii="Times" w:eastAsia="Batang" w:hAnsi="Times" w:cs="Times"/>
          <w:szCs w:val="24"/>
          <w:lang w:eastAsia="x-none"/>
        </w:rPr>
        <w:t xml:space="preserve">When a UE operates as an initiating device, and the </w:t>
      </w:r>
      <w:proofErr w:type="spellStart"/>
      <w:r w:rsidRPr="00BE1C57">
        <w:rPr>
          <w:rFonts w:ascii="Times" w:eastAsia="Batang" w:hAnsi="Times" w:cs="Times"/>
          <w:szCs w:val="24"/>
          <w:lang w:eastAsia="x-none"/>
        </w:rPr>
        <w:t>gNB</w:t>
      </w:r>
      <w:proofErr w:type="spellEnd"/>
      <w:r w:rsidRPr="00BE1C57">
        <w:rPr>
          <w:rFonts w:ascii="Times" w:eastAsia="Batang" w:hAnsi="Times" w:cs="Times"/>
          <w:szCs w:val="24"/>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59F14687" w14:textId="6E2D061F" w:rsidR="00BE1C57" w:rsidRDefault="00BE1C57" w:rsidP="00BE1C57">
      <w:pPr>
        <w:spacing w:after="120"/>
        <w:jc w:val="both"/>
      </w:pPr>
      <w:r w:rsidRPr="00BE1C57">
        <w:rPr>
          <w:rFonts w:ascii="Times" w:eastAsia="Batang" w:hAnsi="Times" w:cs="Times"/>
          <w:bCs/>
          <w:lang w:val="de-DE"/>
        </w:rPr>
        <w:t>Note: The applicability of the EDT calculation based on the UE’s transmit power to the UE COT initiation in accordance to the UL-DL gap duration and/or the content of the DL burst is separately discussed</w:t>
      </w:r>
    </w:p>
    <w:p w14:paraId="163A6FD8" w14:textId="182B8EB9" w:rsidR="007C1477" w:rsidRDefault="006267D1" w:rsidP="00996141">
      <w:pPr>
        <w:spacing w:after="120"/>
        <w:jc w:val="both"/>
      </w:pPr>
      <w:r>
        <w:t>In this section, w</w:t>
      </w:r>
      <w:r w:rsidR="007C1477">
        <w:t xml:space="preserve">e will discuss </w:t>
      </w:r>
      <w:r>
        <w:t xml:space="preserve">the </w:t>
      </w:r>
      <w:r w:rsidR="00710ED8">
        <w:t>indication o</w:t>
      </w:r>
      <w:r w:rsidR="00B6098F">
        <w:t>f</w:t>
      </w:r>
      <w:r w:rsidR="00710ED8">
        <w:t xml:space="preserve"> </w:t>
      </w:r>
      <w:proofErr w:type="spellStart"/>
      <w:r w:rsidR="00710ED8">
        <w:t>gNB</w:t>
      </w:r>
      <w:proofErr w:type="spellEnd"/>
      <w:r w:rsidR="00710ED8">
        <w:t xml:space="preserve"> sharing UE-initiated COT and the </w:t>
      </w:r>
      <w:r>
        <w:t>ED threshold selection for UE to initiate the COT</w:t>
      </w:r>
      <w:r w:rsidR="007C1477">
        <w:t>.</w:t>
      </w:r>
    </w:p>
    <w:p w14:paraId="7FAD7605" w14:textId="5554C120" w:rsidR="00717496" w:rsidRDefault="00717496" w:rsidP="00717496">
      <w:pPr>
        <w:pStyle w:val="Heading3"/>
      </w:pPr>
      <w:r>
        <w:t xml:space="preserve">Indication of </w:t>
      </w:r>
      <w:proofErr w:type="spellStart"/>
      <w:r>
        <w:t>gNB</w:t>
      </w:r>
      <w:proofErr w:type="spellEnd"/>
      <w:r>
        <w:t xml:space="preserve"> sharing UE-initiated COT </w:t>
      </w:r>
    </w:p>
    <w:p w14:paraId="3EF6B920" w14:textId="29D8A950" w:rsidR="00724347" w:rsidRPr="00EC7405" w:rsidRDefault="00724347" w:rsidP="00724347">
      <w:pPr>
        <w:jc w:val="both"/>
        <w:rPr>
          <w:lang w:val="en-GB"/>
        </w:rPr>
      </w:pPr>
      <w:r>
        <w:t xml:space="preserve">Besides UE to </w:t>
      </w:r>
      <w:proofErr w:type="spellStart"/>
      <w:r>
        <w:t>gNB</w:t>
      </w:r>
      <w:proofErr w:type="spellEnd"/>
      <w:r>
        <w:t xml:space="preserve"> COT sharing, it is also interested to allow UE to share its </w:t>
      </w:r>
      <w:r w:rsidRPr="00F75D90">
        <w:t xml:space="preserve">COT </w:t>
      </w:r>
      <w:r>
        <w:t xml:space="preserve">to the other UEs </w:t>
      </w:r>
      <w:r w:rsidRPr="00F75D90">
        <w:t xml:space="preserve">through </w:t>
      </w:r>
      <w:proofErr w:type="spellStart"/>
      <w:r w:rsidRPr="00F75D90">
        <w:t>gNB</w:t>
      </w:r>
      <w:proofErr w:type="spellEnd"/>
      <w:r>
        <w:t xml:space="preserve">. </w:t>
      </w:r>
      <w:r w:rsidRPr="00EC7405">
        <w:rPr>
          <w:lang w:val="en-GB"/>
        </w:rPr>
        <w:t xml:space="preserve">For LBE mode in Rel.16 NR-U, when UE initiated a COT and share back to the </w:t>
      </w:r>
      <w:proofErr w:type="spellStart"/>
      <w:r w:rsidRPr="00EC7405">
        <w:rPr>
          <w:lang w:val="en-GB"/>
        </w:rPr>
        <w:t>gNB</w:t>
      </w:r>
      <w:proofErr w:type="spellEnd"/>
      <w:r w:rsidRPr="00EC7405">
        <w:rPr>
          <w:lang w:val="en-GB"/>
        </w:rPr>
        <w:t xml:space="preserve">, </w:t>
      </w:r>
      <w:proofErr w:type="spellStart"/>
      <w:r w:rsidRPr="00EC7405">
        <w:rPr>
          <w:lang w:val="en-GB"/>
        </w:rPr>
        <w:t>gNB</w:t>
      </w:r>
      <w:proofErr w:type="spellEnd"/>
      <w:r w:rsidRPr="00EC7405">
        <w:rPr>
          <w:lang w:val="en-GB"/>
        </w:rPr>
        <w:t xml:space="preserve"> is not allowed to share the COT with other U</w:t>
      </w:r>
      <w:r w:rsidRPr="00B008A8">
        <w:rPr>
          <w:lang w:val="en-GB"/>
        </w:rPr>
        <w:t xml:space="preserve">Es. However, </w:t>
      </w:r>
      <w:r w:rsidRPr="00EC7405">
        <w:rPr>
          <w:lang w:val="en-GB"/>
        </w:rPr>
        <w:t>the agreement is applicable to LBE only</w:t>
      </w:r>
      <w:r w:rsidRPr="00B008A8">
        <w:rPr>
          <w:lang w:val="en-GB"/>
        </w:rPr>
        <w:t xml:space="preserve">. </w:t>
      </w:r>
      <w:r w:rsidRPr="00EC7405">
        <w:rPr>
          <w:lang w:val="en-GB"/>
        </w:rPr>
        <w:t xml:space="preserve">It is preferable to allow the COT to be shared for other UEs, but </w:t>
      </w:r>
      <w:r w:rsidRPr="00B008A8">
        <w:rPr>
          <w:lang w:val="en-GB"/>
        </w:rPr>
        <w:t xml:space="preserve">it is </w:t>
      </w:r>
      <w:r w:rsidRPr="00EC7405">
        <w:rPr>
          <w:lang w:val="en-GB"/>
        </w:rPr>
        <w:t>not likely</w:t>
      </w:r>
      <w:r w:rsidRPr="00B008A8">
        <w:rPr>
          <w:lang w:val="en-GB"/>
        </w:rPr>
        <w:t xml:space="preserve"> for the two cases. The first one is that i</w:t>
      </w:r>
      <w:r w:rsidRPr="00EC7405">
        <w:rPr>
          <w:lang w:val="en-GB"/>
        </w:rPr>
        <w:t xml:space="preserve">f controlled environment is assumed, </w:t>
      </w:r>
      <w:proofErr w:type="spellStart"/>
      <w:r w:rsidRPr="00EC7405">
        <w:rPr>
          <w:lang w:val="en-GB"/>
        </w:rPr>
        <w:t>WiFi</w:t>
      </w:r>
      <w:proofErr w:type="spellEnd"/>
      <w:r w:rsidRPr="00EC7405">
        <w:rPr>
          <w:lang w:val="en-GB"/>
        </w:rPr>
        <w:t xml:space="preserve"> should not complain</w:t>
      </w:r>
      <w:r w:rsidRPr="00B008A8">
        <w:rPr>
          <w:lang w:val="en-GB"/>
        </w:rPr>
        <w:t xml:space="preserve">. The other is that other UEs transmit </w:t>
      </w:r>
      <w:r w:rsidRPr="00BA4D56">
        <w:t xml:space="preserve">data even they detect some signal/channel from the </w:t>
      </w:r>
      <w:proofErr w:type="spellStart"/>
      <w:r w:rsidRPr="00BA4D56">
        <w:t>gNB</w:t>
      </w:r>
      <w:proofErr w:type="spellEnd"/>
      <w:r w:rsidRPr="00BA4D56">
        <w:t xml:space="preserve">. By Rel.16 NR-U FBE UE behavior, the UEs cannot tell this is </w:t>
      </w:r>
      <w:proofErr w:type="spellStart"/>
      <w:r w:rsidRPr="00BA4D56">
        <w:t>gNB</w:t>
      </w:r>
      <w:proofErr w:type="spellEnd"/>
      <w:r w:rsidRPr="00BA4D56">
        <w:t xml:space="preserve"> initiated COT (though the signal/channel detected is not at the beginning of the </w:t>
      </w:r>
      <w:proofErr w:type="spellStart"/>
      <w:r w:rsidRPr="00BA4D56">
        <w:t>gNB</w:t>
      </w:r>
      <w:proofErr w:type="spellEnd"/>
      <w:r w:rsidRPr="00BA4D56">
        <w:t xml:space="preserve"> FFP), so naturally the UEs can share. More likely, we will follow LBE case, and do not allow COT to be shared with other UEs for data transmission. For DL transmission, this can be enforced by </w:t>
      </w:r>
      <w:proofErr w:type="spellStart"/>
      <w:r w:rsidRPr="00BA4D56">
        <w:t>gNB</w:t>
      </w:r>
      <w:proofErr w:type="spellEnd"/>
      <w:r w:rsidRPr="00BA4D56">
        <w:t xml:space="preserve"> scheduler. For UL transmission, the other UEs need to be able to tell the COT is not initiated by the </w:t>
      </w:r>
      <w:proofErr w:type="spellStart"/>
      <w:r w:rsidRPr="00BA4D56">
        <w:t>gNB</w:t>
      </w:r>
      <w:proofErr w:type="spellEnd"/>
      <w:r>
        <w:t xml:space="preserve">. There are </w:t>
      </w:r>
      <w:r w:rsidR="0099224A">
        <w:t>three</w:t>
      </w:r>
      <w:r>
        <w:t xml:space="preserve"> options as follows.</w:t>
      </w:r>
    </w:p>
    <w:p w14:paraId="0955E4BF" w14:textId="2FB0F719" w:rsidR="0099224A" w:rsidRDefault="00724347" w:rsidP="00724347">
      <w:pPr>
        <w:pStyle w:val="ListParagraph"/>
        <w:numPr>
          <w:ilvl w:val="0"/>
          <w:numId w:val="32"/>
        </w:numPr>
        <w:jc w:val="both"/>
      </w:pPr>
      <w:r w:rsidRPr="00EC7405">
        <w:t xml:space="preserve">Option 1: </w:t>
      </w:r>
      <w:r w:rsidR="0099224A">
        <w:t xml:space="preserve">add a bit in COT-SI </w:t>
      </w:r>
    </w:p>
    <w:p w14:paraId="1A28E748" w14:textId="27C69BDB" w:rsidR="00724347" w:rsidRPr="00EC7405" w:rsidRDefault="00724347" w:rsidP="0099224A">
      <w:pPr>
        <w:pStyle w:val="ListParagraph"/>
        <w:jc w:val="both"/>
      </w:pPr>
      <w:r>
        <w:t xml:space="preserve">After detecting </w:t>
      </w:r>
      <w:r w:rsidRPr="00EC7405">
        <w:t xml:space="preserve">the </w:t>
      </w:r>
      <w:r w:rsidR="00B6098F">
        <w:t xml:space="preserve">DL </w:t>
      </w:r>
      <w:r w:rsidRPr="00EC7405">
        <w:t xml:space="preserve">signal/channel, </w:t>
      </w:r>
      <w:r>
        <w:t xml:space="preserve">UE </w:t>
      </w:r>
      <w:r w:rsidRPr="00EC7405">
        <w:t>need</w:t>
      </w:r>
      <w:r>
        <w:t>s</w:t>
      </w:r>
      <w:r w:rsidRPr="00EC7405">
        <w:t xml:space="preserve"> to </w:t>
      </w:r>
      <w:r w:rsidR="00261991">
        <w:t>obtain</w:t>
      </w:r>
      <w:r w:rsidRPr="00EC7405">
        <w:t xml:space="preserve"> information that the </w:t>
      </w:r>
      <w:proofErr w:type="spellStart"/>
      <w:r w:rsidRPr="00EC7405">
        <w:t>gNB</w:t>
      </w:r>
      <w:proofErr w:type="spellEnd"/>
      <w:r w:rsidRPr="00EC7405">
        <w:t xml:space="preserve"> is not the owner of the FFP, so other UEs should not transmit</w:t>
      </w:r>
      <w:r>
        <w:t xml:space="preserve">. We can </w:t>
      </w:r>
      <w:r w:rsidRPr="00EC7405">
        <w:t xml:space="preserve">add a bit </w:t>
      </w:r>
      <w:r>
        <w:t>i</w:t>
      </w:r>
      <w:r w:rsidRPr="008A41F3">
        <w:t>n DCI 2_0</w:t>
      </w:r>
      <w:r>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t>.</w:t>
      </w:r>
    </w:p>
    <w:p w14:paraId="486A9287" w14:textId="7D5D5241" w:rsidR="0099224A" w:rsidRDefault="00724347" w:rsidP="00724347">
      <w:pPr>
        <w:pStyle w:val="ListParagraph"/>
        <w:numPr>
          <w:ilvl w:val="0"/>
          <w:numId w:val="32"/>
        </w:numPr>
        <w:jc w:val="both"/>
      </w:pPr>
      <w:r w:rsidRPr="00EC7405">
        <w:t>Option 2:</w:t>
      </w:r>
      <w:r w:rsidR="0099224A">
        <w:t xml:space="preserve"> Use different locations of DL signal/channel </w:t>
      </w:r>
      <w:r w:rsidRPr="00EC7405">
        <w:t xml:space="preserve"> </w:t>
      </w:r>
    </w:p>
    <w:p w14:paraId="2E3D62CA" w14:textId="157FACB1" w:rsidR="00724347" w:rsidRDefault="00724347" w:rsidP="0099224A">
      <w:pPr>
        <w:pStyle w:val="ListParagraph"/>
        <w:jc w:val="both"/>
      </w:pPr>
      <w:r w:rsidRPr="00EC7405">
        <w:t xml:space="preserve">Define the behavior that if the </w:t>
      </w:r>
      <w:r w:rsidR="0099224A">
        <w:t xml:space="preserve">DL </w:t>
      </w:r>
      <w:r w:rsidRPr="00EC7405">
        <w:t>signal/channel detect</w:t>
      </w:r>
      <w:r>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t>.</w:t>
      </w:r>
    </w:p>
    <w:p w14:paraId="135F2E83" w14:textId="06D07EF5" w:rsidR="00633AFF" w:rsidRDefault="00633AFF" w:rsidP="00724347">
      <w:pPr>
        <w:pStyle w:val="ListParagraph"/>
        <w:numPr>
          <w:ilvl w:val="0"/>
          <w:numId w:val="32"/>
        </w:numPr>
        <w:jc w:val="both"/>
      </w:pPr>
      <w:r>
        <w:t xml:space="preserve">Option 3: </w:t>
      </w:r>
      <w:r w:rsidR="00615FD7">
        <w:t>Consideration for Rel-16 UE</w:t>
      </w:r>
    </w:p>
    <w:p w14:paraId="2E932B09" w14:textId="77777777" w:rsidR="00FE7EFC" w:rsidRDefault="00615FD7" w:rsidP="00615FD7">
      <w:pPr>
        <w:pStyle w:val="ListParagraph"/>
        <w:jc w:val="both"/>
      </w:pPr>
      <w:r>
        <w:t xml:space="preserve">The problem of option 1 and option 2 above is that the solutions does not work for Rel-16 UE because they </w:t>
      </w:r>
      <w:proofErr w:type="spellStart"/>
      <w:r>
        <w:t>can not</w:t>
      </w:r>
      <w:proofErr w:type="spellEnd"/>
      <w:r>
        <w:t xml:space="preserve"> understand the indications in option 1 and 2. For example, when a Rel-16 UE receives any DL signal/channel, it will share the COT no matter the COT is initiated by </w:t>
      </w:r>
      <w:proofErr w:type="spellStart"/>
      <w:r>
        <w:t>gNB</w:t>
      </w:r>
      <w:proofErr w:type="spellEnd"/>
      <w:r>
        <w:t xml:space="preserve"> itself or by UE. To solve this problem, </w:t>
      </w:r>
      <w:r w:rsidR="00640DF8">
        <w:t xml:space="preserve">we can provide </w:t>
      </w:r>
      <w:r w:rsidR="00FE7EFC">
        <w:t xml:space="preserve">separated </w:t>
      </w:r>
      <w:r w:rsidR="00640DF8">
        <w:t>GC-PDCCH</w:t>
      </w:r>
      <w:r w:rsidR="00FE7EFC">
        <w:t>s</w:t>
      </w:r>
      <w:r w:rsidR="00640DF8">
        <w:t xml:space="preserve"> for</w:t>
      </w:r>
      <w:r w:rsidR="00FE7EFC">
        <w:t xml:space="preserve"> Rel-16 UE and Rel-17 UE, respectively. There are several solutions for </w:t>
      </w:r>
      <w:proofErr w:type="gramStart"/>
      <w:r w:rsidR="00FE7EFC">
        <w:t>this purposes</w:t>
      </w:r>
      <w:proofErr w:type="gramEnd"/>
      <w:r w:rsidR="00FE7EFC">
        <w:t>.</w:t>
      </w:r>
    </w:p>
    <w:p w14:paraId="4E20CE12" w14:textId="3A3656C4" w:rsidR="00655E68" w:rsidRPr="00655E68" w:rsidRDefault="00655E68" w:rsidP="00655E68">
      <w:pPr>
        <w:pStyle w:val="ListParagraph"/>
        <w:numPr>
          <w:ilvl w:val="0"/>
          <w:numId w:val="82"/>
        </w:numPr>
        <w:jc w:val="both"/>
      </w:pPr>
      <w:r>
        <w:t>C</w:t>
      </w:r>
      <w:r w:rsidRPr="00655E68">
        <w:t xml:space="preserve">onfigure </w:t>
      </w:r>
      <w:r>
        <w:t xml:space="preserve">different </w:t>
      </w:r>
      <w:r w:rsidRPr="00655E68">
        <w:t>CORESET scrambling IDs for Rel.16 and Rel.17 UEs</w:t>
      </w:r>
      <w:r>
        <w:t>, respectively</w:t>
      </w:r>
    </w:p>
    <w:p w14:paraId="5B8E6021" w14:textId="13B69E33" w:rsidR="00655E68" w:rsidRDefault="00655E68" w:rsidP="00655E68">
      <w:pPr>
        <w:pStyle w:val="ListParagraph"/>
        <w:numPr>
          <w:ilvl w:val="0"/>
          <w:numId w:val="82"/>
        </w:numPr>
        <w:jc w:val="both"/>
      </w:pPr>
      <w:r>
        <w:t>C</w:t>
      </w:r>
      <w:r w:rsidRPr="00655E68">
        <w:t>onfigure different PDCCH monitoring occasions for Rel.16 and Rel.17 UEs</w:t>
      </w:r>
      <w:r>
        <w:t>, respectively</w:t>
      </w:r>
    </w:p>
    <w:p w14:paraId="5FDFB3E3" w14:textId="34AD859A" w:rsidR="00655E68" w:rsidRDefault="00AD3878" w:rsidP="00655E68">
      <w:pPr>
        <w:pStyle w:val="ListParagraph"/>
        <w:numPr>
          <w:ilvl w:val="0"/>
          <w:numId w:val="82"/>
        </w:numPr>
        <w:jc w:val="both"/>
      </w:pPr>
      <w:r>
        <w:t>Configure d</w:t>
      </w:r>
      <w:r w:rsidR="00655E68" w:rsidRPr="00655E68">
        <w:t>ifferent RNTI (e.g., SFI-RNTI) for Rel.16 and Rel.17 UEs</w:t>
      </w:r>
      <w:r>
        <w:t>, respectively</w:t>
      </w:r>
    </w:p>
    <w:p w14:paraId="7FEB26A7" w14:textId="2E326597" w:rsidR="00AD3878" w:rsidRPr="00655E68" w:rsidRDefault="007B7F18" w:rsidP="00655E68">
      <w:pPr>
        <w:pStyle w:val="ListParagraph"/>
        <w:numPr>
          <w:ilvl w:val="0"/>
          <w:numId w:val="82"/>
        </w:numPr>
        <w:jc w:val="both"/>
      </w:pPr>
      <w:r>
        <w:t>Use d</w:t>
      </w:r>
      <w:r w:rsidRPr="007B7F18">
        <w:t>ifferent DCI length for Rel.16 and Rel.17 UEs, i.e., longer DCI size for Rel.17 UE</w:t>
      </w:r>
      <w:r>
        <w:t>s</w:t>
      </w:r>
    </w:p>
    <w:p w14:paraId="0403AA9D" w14:textId="74ACAFF9" w:rsidR="00724347" w:rsidRDefault="00724347" w:rsidP="00724347">
      <w:pPr>
        <w:spacing w:after="120"/>
        <w:jc w:val="both"/>
        <w:rPr>
          <w:b/>
          <w:bCs/>
          <w:i/>
          <w:iCs/>
        </w:rPr>
      </w:pPr>
      <w:r w:rsidRPr="003F74AC">
        <w:rPr>
          <w:b/>
          <w:bCs/>
          <w:i/>
          <w:iCs/>
        </w:rPr>
        <w:t>Proposal</w:t>
      </w:r>
      <w:r>
        <w:rPr>
          <w:b/>
          <w:bCs/>
          <w:i/>
          <w:iCs/>
          <w:lang w:eastAsia="zh-CN"/>
        </w:rPr>
        <w:t xml:space="preserve"> </w:t>
      </w:r>
      <w:r w:rsidR="005E72F0">
        <w:rPr>
          <w:b/>
          <w:bCs/>
          <w:i/>
          <w:iCs/>
          <w:lang w:eastAsia="zh-CN"/>
        </w:rPr>
        <w:t>1</w:t>
      </w:r>
      <w:r w:rsidRPr="003F74AC">
        <w:rPr>
          <w:b/>
          <w:bCs/>
          <w:i/>
          <w:iCs/>
        </w:rPr>
        <w:t xml:space="preserve">: </w:t>
      </w:r>
      <w:r>
        <w:rPr>
          <w:b/>
          <w:bCs/>
          <w:i/>
          <w:iCs/>
        </w:rPr>
        <w:t xml:space="preserve">Study the scheme </w:t>
      </w:r>
      <w:r w:rsidR="00DE24AB">
        <w:rPr>
          <w:b/>
          <w:bCs/>
          <w:i/>
          <w:iCs/>
        </w:rPr>
        <w:t>of i</w:t>
      </w:r>
      <w:r w:rsidR="00DE24AB" w:rsidRPr="00DE24AB">
        <w:rPr>
          <w:b/>
          <w:bCs/>
          <w:i/>
          <w:iCs/>
        </w:rPr>
        <w:t xml:space="preserve">ndication of </w:t>
      </w:r>
      <w:proofErr w:type="spellStart"/>
      <w:r w:rsidR="00DE24AB" w:rsidRPr="00DE24AB">
        <w:rPr>
          <w:b/>
          <w:bCs/>
          <w:i/>
          <w:iCs/>
        </w:rPr>
        <w:t>gNB</w:t>
      </w:r>
      <w:proofErr w:type="spellEnd"/>
      <w:r w:rsidR="00DE24AB" w:rsidRPr="00DE24AB">
        <w:rPr>
          <w:b/>
          <w:bCs/>
          <w:i/>
          <w:iCs/>
        </w:rPr>
        <w:t xml:space="preserve"> sharing UE-initiated COT </w:t>
      </w:r>
      <w:r w:rsidR="00DE24AB">
        <w:rPr>
          <w:b/>
          <w:bCs/>
          <w:i/>
          <w:iCs/>
        </w:rPr>
        <w:t>for DL transmission</w:t>
      </w:r>
      <w:r w:rsidR="00113920">
        <w:rPr>
          <w:b/>
          <w:bCs/>
          <w:i/>
          <w:iCs/>
        </w:rPr>
        <w:t xml:space="preserve"> to disable UE sharing the COT.</w:t>
      </w:r>
    </w:p>
    <w:p w14:paraId="249D3B3F" w14:textId="0B6466F4" w:rsidR="00724347" w:rsidRPr="00724347" w:rsidRDefault="00724347" w:rsidP="00724347">
      <w:pPr>
        <w:pStyle w:val="Heading3"/>
      </w:pPr>
      <w:r>
        <w:t>ED threshold selection for UE to initiate the COT</w:t>
      </w:r>
    </w:p>
    <w:p w14:paraId="6239A255" w14:textId="7F380ED0" w:rsidR="00B008A8" w:rsidRPr="00B008A8" w:rsidRDefault="00B008A8">
      <w:pPr>
        <w:jc w:val="both"/>
        <w:rPr>
          <w:lang w:val="en-GB"/>
        </w:rPr>
      </w:pPr>
      <w:r w:rsidRPr="00B008A8">
        <w:rPr>
          <w:lang w:val="en-GB"/>
        </w:rPr>
        <w:t>Based on the agreements</w:t>
      </w:r>
      <w:r w:rsidR="004700D9">
        <w:rPr>
          <w:lang w:val="en-GB"/>
        </w:rPr>
        <w:t xml:space="preserve"> in NR-U</w:t>
      </w:r>
      <w:r w:rsidRPr="00B008A8">
        <w:rPr>
          <w:lang w:val="en-GB"/>
        </w:rPr>
        <w:t xml:space="preserve">, when COT sharing ED threshold is configured, UE will always use the configured ED threshold for </w:t>
      </w:r>
      <w:proofErr w:type="gramStart"/>
      <w:r w:rsidRPr="00B008A8">
        <w:rPr>
          <w:lang w:val="en-GB"/>
        </w:rPr>
        <w:t>LBT</w:t>
      </w:r>
      <w:proofErr w:type="gramEnd"/>
      <w:r w:rsidRPr="00B008A8">
        <w:rPr>
          <w:lang w:val="en-GB"/>
        </w:rPr>
        <w:t xml:space="preserve"> and the COT will always be shared to </w:t>
      </w:r>
      <w:proofErr w:type="spellStart"/>
      <w:r w:rsidRPr="00B008A8">
        <w:rPr>
          <w:lang w:val="en-GB"/>
        </w:rPr>
        <w:t>gNB</w:t>
      </w:r>
      <w:proofErr w:type="spellEnd"/>
      <w:r w:rsidRPr="00B008A8">
        <w:rPr>
          <w:lang w:val="en-GB"/>
        </w:rPr>
        <w:t>.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w:t>
      </w:r>
      <w:proofErr w:type="spellStart"/>
      <w:r w:rsidRPr="00B008A8">
        <w:rPr>
          <w:lang w:val="en-GB"/>
        </w:rPr>
        <w:t>gNB</w:t>
      </w:r>
      <w:proofErr w:type="spellEnd"/>
      <w:r w:rsidRPr="00B008A8">
        <w:rPr>
          <w:lang w:val="en-GB"/>
        </w:rPr>
        <w:t xml:space="preserve"> does not have any DL data to </w:t>
      </w:r>
      <w:r w:rsidRPr="00B008A8">
        <w:rPr>
          <w:lang w:val="en-GB"/>
        </w:rPr>
        <w:lastRenderedPageBreak/>
        <w:t xml:space="preserve">send after the end of UL transmission, UE does not need to share its COT with </w:t>
      </w:r>
      <w:proofErr w:type="spellStart"/>
      <w:r w:rsidRPr="00B008A8">
        <w:rPr>
          <w:lang w:val="en-GB"/>
        </w:rPr>
        <w:t>gNB</w:t>
      </w:r>
      <w:proofErr w:type="spellEnd"/>
      <w:r w:rsidRPr="00B008A8">
        <w:rPr>
          <w:lang w:val="en-GB"/>
        </w:rPr>
        <w:t xml:space="preserve">. </w:t>
      </w:r>
      <w:r w:rsidR="00D60F6C">
        <w:rPr>
          <w:lang w:val="en-GB"/>
        </w:rPr>
        <w:t xml:space="preserve">Therefore, </w:t>
      </w:r>
      <w:proofErr w:type="gramStart"/>
      <w:r w:rsidRPr="00B008A8">
        <w:rPr>
          <w:lang w:val="en-GB"/>
        </w:rPr>
        <w:t>It</w:t>
      </w:r>
      <w:proofErr w:type="gramEnd"/>
      <w:r w:rsidRPr="00B008A8">
        <w:rPr>
          <w:lang w:val="en-GB"/>
        </w:rPr>
        <w:t xml:space="preserve">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 xml:space="preserve">For CG-UL, it is possible for UE to select an ED threshold other than the configured one for LBT and tell </w:t>
      </w:r>
      <w:proofErr w:type="spellStart"/>
      <w:r w:rsidRPr="00B008A8">
        <w:rPr>
          <w:lang w:val="en-GB"/>
        </w:rPr>
        <w:t>gNB</w:t>
      </w:r>
      <w:proofErr w:type="spellEnd"/>
      <w:r w:rsidRPr="00B008A8">
        <w:rPr>
          <w:lang w:val="en-GB"/>
        </w:rPr>
        <w:t xml:space="preserve">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pPr>
        <w:pStyle w:val="ListParagraph"/>
        <w:numPr>
          <w:ilvl w:val="0"/>
          <w:numId w:val="32"/>
        </w:numPr>
        <w:jc w:val="both"/>
      </w:pPr>
      <w:r w:rsidRPr="0071369F">
        <w:t>Select ED threshold based on TX priority</w:t>
      </w:r>
    </w:p>
    <w:p w14:paraId="0BB6FF4E" w14:textId="2503480F" w:rsidR="0071369F" w:rsidRPr="0071369F" w:rsidRDefault="0071369F">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proofErr w:type="spellStart"/>
      <w:r w:rsidRPr="0071369F">
        <w:t>gNB</w:t>
      </w:r>
      <w:proofErr w:type="spellEnd"/>
      <w:r w:rsidRPr="0071369F">
        <w:t xml:space="preserve"> may set both high and low priority traffic to use higher ED threshold for certain UE to allow the UE to transmit UL easily if the PUSCH of the UE is more important than the DL</w:t>
      </w:r>
      <w:r>
        <w:t xml:space="preserve">. On the other hand, </w:t>
      </w:r>
      <w:proofErr w:type="spellStart"/>
      <w:r w:rsidRPr="0071369F">
        <w:t>gNB</w:t>
      </w:r>
      <w:proofErr w:type="spellEnd"/>
      <w:r w:rsidRPr="0071369F">
        <w:t xml:space="preserve">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 xml:space="preserve">igh priority traffic </w:t>
      </w:r>
      <w:proofErr w:type="gramStart"/>
      <w:r w:rsidRPr="0071369F">
        <w:t>prioritize</w:t>
      </w:r>
      <w:proofErr w:type="gramEnd"/>
      <w:r w:rsidRPr="0071369F">
        <w:t xml:space="preserve"> higher chance for channel access, and lower priority traffic prioritize UL to DL COT sharing</w:t>
      </w:r>
    </w:p>
    <w:p w14:paraId="55857931" w14:textId="266A4196" w:rsidR="0071369F" w:rsidRDefault="0071369F">
      <w:pPr>
        <w:pStyle w:val="ListParagraph"/>
        <w:numPr>
          <w:ilvl w:val="0"/>
          <w:numId w:val="32"/>
        </w:numPr>
        <w:jc w:val="both"/>
      </w:pPr>
      <w:r w:rsidRPr="0071369F">
        <w:t>Select ED threshold based on CG/DG</w:t>
      </w:r>
    </w:p>
    <w:p w14:paraId="5562F048" w14:textId="64F91DF2" w:rsidR="0071369F" w:rsidRDefault="00751572">
      <w:pPr>
        <w:pStyle w:val="ListParagraph"/>
        <w:jc w:val="both"/>
      </w:pPr>
      <w:r w:rsidRPr="00751572">
        <w:t xml:space="preserve">Traffic priority aside, there is a use case that the </w:t>
      </w:r>
      <w:proofErr w:type="spellStart"/>
      <w:r w:rsidRPr="00751572">
        <w:t>gNB</w:t>
      </w:r>
      <w:proofErr w:type="spellEnd"/>
      <w:r w:rsidRPr="00751572">
        <w:t xml:space="preserve"> needs separate control for the ED threshold for CG and DG</w:t>
      </w:r>
      <w:r>
        <w:t xml:space="preserve">. </w:t>
      </w:r>
      <w:r w:rsidRPr="00751572">
        <w:t xml:space="preserve">For example, the </w:t>
      </w:r>
      <w:proofErr w:type="spellStart"/>
      <w:r w:rsidRPr="00751572">
        <w:t>gNB</w:t>
      </w:r>
      <w:proofErr w:type="spellEnd"/>
      <w:r w:rsidRPr="00751572">
        <w:t xml:space="preserve"> may want the CG to share COT, but does not require DG to share COT</w:t>
      </w:r>
    </w:p>
    <w:p w14:paraId="43FEB8BC" w14:textId="1BD3D637" w:rsidR="00724347" w:rsidRDefault="00724347" w:rsidP="00724347">
      <w:pPr>
        <w:jc w:val="both"/>
      </w:pPr>
      <w:r w:rsidRPr="00724347">
        <w:rPr>
          <w:b/>
          <w:bCs/>
          <w:i/>
          <w:iCs/>
        </w:rPr>
        <w:t>Proposal</w:t>
      </w:r>
      <w:r w:rsidRPr="00724347">
        <w:rPr>
          <w:b/>
          <w:bCs/>
          <w:i/>
          <w:iCs/>
          <w:lang w:eastAsia="zh-CN"/>
        </w:rPr>
        <w:t xml:space="preserve"> </w:t>
      </w:r>
      <w:r w:rsidR="005E72F0">
        <w:rPr>
          <w:b/>
          <w:bCs/>
          <w:i/>
          <w:iCs/>
          <w:lang w:eastAsia="zh-CN"/>
        </w:rPr>
        <w:t>2</w:t>
      </w:r>
      <w:r w:rsidRPr="00724347">
        <w:rPr>
          <w:b/>
          <w:bCs/>
          <w:i/>
          <w:iCs/>
        </w:rPr>
        <w:t xml:space="preserve">: Study ED thresholds selection when UE share its COT to </w:t>
      </w:r>
      <w:proofErr w:type="spellStart"/>
      <w:r w:rsidRPr="00724347">
        <w:rPr>
          <w:b/>
          <w:bCs/>
          <w:i/>
          <w:iCs/>
        </w:rPr>
        <w:t>gNB</w:t>
      </w:r>
      <w:proofErr w:type="spellEnd"/>
    </w:p>
    <w:p w14:paraId="68414046" w14:textId="77777777" w:rsidR="0079146F" w:rsidRPr="000D6E1D" w:rsidRDefault="0079146F" w:rsidP="00996141">
      <w:pPr>
        <w:pStyle w:val="Heading2"/>
        <w:jc w:val="both"/>
        <w:rPr>
          <w:rStyle w:val="Heading2Char1"/>
        </w:rPr>
      </w:pPr>
      <w:bookmarkStart w:id="3" w:name="p8"/>
      <w:r w:rsidRPr="000D6E1D">
        <w:rPr>
          <w:rStyle w:val="Heading2Char1"/>
        </w:rPr>
        <w:t>UE-initiated COT</w:t>
      </w:r>
      <w:r>
        <w:rPr>
          <w:rStyle w:val="Heading2Char1"/>
        </w:rPr>
        <w:t xml:space="preserve"> by PRACH transmission in idle mode</w:t>
      </w:r>
      <w:r w:rsidRPr="000D6E1D">
        <w:rPr>
          <w:rStyle w:val="Heading2Char1"/>
        </w:rPr>
        <w:t xml:space="preserve"> </w:t>
      </w:r>
    </w:p>
    <w:p w14:paraId="2A4BA249" w14:textId="77777777" w:rsidR="0079146F" w:rsidRPr="0073156D" w:rsidRDefault="0079146F" w:rsidP="0079146F">
      <w:pPr>
        <w:jc w:val="both"/>
      </w:pPr>
      <w:r>
        <w:t xml:space="preserve">In RAN1#102e, </w:t>
      </w:r>
      <w:r w:rsidRPr="000B326B">
        <w:t xml:space="preserve">we </w:t>
      </w:r>
      <w:r>
        <w:t xml:space="preserve">got the </w:t>
      </w:r>
      <w:r w:rsidRPr="000B326B">
        <w:t>following</w:t>
      </w:r>
      <w:r>
        <w:t xml:space="preserve"> agreements for any UL transmission to initiate a COT by a UE in RRC_CONNECTED mode and FFS the case of IDLE/INACTIVE mode. </w:t>
      </w:r>
    </w:p>
    <w:p w14:paraId="329D90BA" w14:textId="77777777" w:rsidR="0079146F" w:rsidRPr="004A076D" w:rsidRDefault="0079146F" w:rsidP="0079146F">
      <w:pPr>
        <w:overflowPunct/>
        <w:autoSpaceDE/>
        <w:autoSpaceDN/>
        <w:adjustRightInd/>
        <w:ind w:left="360"/>
        <w:contextualSpacing/>
        <w:jc w:val="both"/>
        <w:textAlignment w:val="auto"/>
        <w:rPr>
          <w:rFonts w:ascii="Calibri" w:hAnsi="Calibri" w:cs="Calibri"/>
          <w:sz w:val="22"/>
          <w:szCs w:val="22"/>
          <w:highlight w:val="green"/>
          <w:lang w:eastAsia="x-none"/>
        </w:rPr>
      </w:pPr>
      <w:r w:rsidRPr="004A076D">
        <w:rPr>
          <w:rFonts w:ascii="Calibri" w:hAnsi="Calibri" w:cs="Calibri"/>
          <w:sz w:val="22"/>
          <w:szCs w:val="22"/>
          <w:highlight w:val="green"/>
          <w:lang w:eastAsia="x-none"/>
        </w:rPr>
        <w:t>Agreements:</w:t>
      </w:r>
    </w:p>
    <w:p w14:paraId="61C610FA" w14:textId="77777777" w:rsidR="0079146F" w:rsidRPr="004A076D" w:rsidRDefault="0079146F" w:rsidP="0079146F">
      <w:pPr>
        <w:numPr>
          <w:ilvl w:val="0"/>
          <w:numId w:val="34"/>
        </w:numPr>
        <w:overflowPunct/>
        <w:autoSpaceDE/>
        <w:autoSpaceDN/>
        <w:adjustRightInd/>
        <w:spacing w:after="0"/>
        <w:ind w:left="720"/>
        <w:jc w:val="both"/>
        <w:textAlignment w:val="auto"/>
        <w:rPr>
          <w:rFonts w:ascii="Calibri" w:hAnsi="Calibri" w:cs="Calibri"/>
          <w:sz w:val="22"/>
          <w:szCs w:val="22"/>
          <w:lang w:eastAsia="zh-CN"/>
        </w:rPr>
      </w:pPr>
      <w:r w:rsidRPr="004A076D">
        <w:rPr>
          <w:rFonts w:ascii="Calibri" w:hAnsi="Calibri" w:cs="Calibri"/>
          <w:sz w:val="22"/>
          <w:szCs w:val="22"/>
          <w:lang w:eastAsia="zh-CN"/>
        </w:rPr>
        <w:t>For semi-static channel access mode, support using the transmission of any scheduled/configured UL channel/signal to initiate a COT by a UE in RRC_CONNECTED mode</w:t>
      </w:r>
    </w:p>
    <w:p w14:paraId="068625C2" w14:textId="77777777" w:rsidR="0079146F" w:rsidRPr="004A076D" w:rsidRDefault="0079146F" w:rsidP="0079146F">
      <w:pPr>
        <w:numPr>
          <w:ilvl w:val="1"/>
          <w:numId w:val="34"/>
        </w:numPr>
        <w:overflowPunct/>
        <w:autoSpaceDE/>
        <w:autoSpaceDN/>
        <w:adjustRightInd/>
        <w:spacing w:after="0"/>
        <w:ind w:left="1440"/>
        <w:jc w:val="both"/>
        <w:textAlignment w:val="auto"/>
        <w:rPr>
          <w:rFonts w:ascii="Calibri" w:hAnsi="Calibri" w:cs="Calibri"/>
          <w:sz w:val="22"/>
          <w:szCs w:val="22"/>
          <w:lang w:eastAsia="zh-CN"/>
        </w:rPr>
      </w:pPr>
      <w:r w:rsidRPr="004A076D">
        <w:rPr>
          <w:rFonts w:ascii="Calibri" w:hAnsi="Calibri" w:cs="Calibri"/>
          <w:sz w:val="22"/>
          <w:szCs w:val="22"/>
          <w:lang w:eastAsia="zh-CN"/>
        </w:rPr>
        <w:t xml:space="preserve">FFS the case when the UE is </w:t>
      </w:r>
      <w:r w:rsidRPr="0031124C">
        <w:rPr>
          <w:rFonts w:ascii="Calibri" w:hAnsi="Calibri" w:cs="Calibri"/>
          <w:sz w:val="22"/>
          <w:szCs w:val="22"/>
          <w:lang w:eastAsia="zh-CN"/>
        </w:rPr>
        <w:t>IDLE/INACTIVE</w:t>
      </w:r>
      <w:r w:rsidRPr="009606B8">
        <w:rPr>
          <w:rFonts w:ascii="Calibri" w:hAnsi="Calibri" w:cs="Calibri"/>
          <w:sz w:val="22"/>
          <w:szCs w:val="22"/>
          <w:lang w:eastAsia="zh-CN"/>
        </w:rPr>
        <w:t xml:space="preserve"> </w:t>
      </w:r>
      <w:r w:rsidRPr="004A076D">
        <w:rPr>
          <w:rFonts w:ascii="Calibri" w:hAnsi="Calibri" w:cs="Calibri"/>
          <w:sz w:val="22"/>
          <w:szCs w:val="22"/>
          <w:lang w:eastAsia="zh-CN"/>
        </w:rPr>
        <w:t>mode</w:t>
      </w:r>
    </w:p>
    <w:p w14:paraId="63633C45" w14:textId="77777777" w:rsidR="0079146F" w:rsidRDefault="0079146F" w:rsidP="0079146F">
      <w:pPr>
        <w:tabs>
          <w:tab w:val="num" w:pos="720"/>
        </w:tabs>
        <w:jc w:val="both"/>
      </w:pPr>
      <w:proofErr w:type="gramStart"/>
      <w:r>
        <w:t>Actually, the</w:t>
      </w:r>
      <w:proofErr w:type="gramEnd"/>
      <w:r>
        <w:t xml:space="preserve"> FFS part is related to the design whether PRACH or </w:t>
      </w:r>
      <w:proofErr w:type="spellStart"/>
      <w:r>
        <w:t>msgA</w:t>
      </w:r>
      <w:proofErr w:type="spellEnd"/>
      <w:r>
        <w:t xml:space="preserve"> in 2-step RACH is allowed to initiate a COT for transmission. </w:t>
      </w:r>
    </w:p>
    <w:p w14:paraId="710C1721" w14:textId="77777777" w:rsidR="0079146F" w:rsidRDefault="0079146F" w:rsidP="0079146F">
      <w:pPr>
        <w:tabs>
          <w:tab w:val="num" w:pos="720"/>
        </w:tabs>
        <w:jc w:val="both"/>
      </w:pPr>
      <w:r>
        <w:t xml:space="preserve">In NR-U, it was concluded that “for semi-static channel access, an idle UE may transmit PRACH only within FFPs for which SSB, SIBs or paging transmissions are detected”. This implies that PRACH can only be transmitted by detecting some DL signals with SI-RNTI masking. This restricts the chance that a UE can send PRACH even when configured PRACH is available, as for a FFP with PRACH configured, if the </w:t>
      </w:r>
      <w:proofErr w:type="spellStart"/>
      <w:r>
        <w:t>gNB</w:t>
      </w:r>
      <w:proofErr w:type="spellEnd"/>
      <w:r>
        <w:t xml:space="preserve"> does not send SSB/SIB/paging, the UE cannot take advantage of the PRACH occasion. Besides, it was also agreed that “</w:t>
      </w:r>
      <w:r w:rsidRPr="00524919">
        <w:t>A PRACH resource is considered invalid if it overlaps with the IDLE period of a fixed frame period (FFP) when FBE operation is indicated.</w:t>
      </w:r>
      <w:r>
        <w:t>” This further restrict the chance that a UE can send PRACH.</w:t>
      </w:r>
    </w:p>
    <w:p w14:paraId="77E034B0" w14:textId="77777777" w:rsidR="0079146F" w:rsidRDefault="0079146F" w:rsidP="0079146F">
      <w:pPr>
        <w:tabs>
          <w:tab w:val="num" w:pos="720"/>
        </w:tabs>
        <w:jc w:val="both"/>
      </w:pPr>
      <w:r>
        <w:rPr>
          <w:rFonts w:hint="eastAsia"/>
          <w:lang w:eastAsia="zh-CN"/>
        </w:rPr>
        <w:t>To</w:t>
      </w:r>
      <w:r>
        <w:t xml:space="preserve"> </w:t>
      </w:r>
      <w:r>
        <w:rPr>
          <w:rFonts w:hint="eastAsia"/>
          <w:lang w:eastAsia="zh-CN"/>
        </w:rPr>
        <w:t>increase</w:t>
      </w:r>
      <w:r>
        <w:t xml:space="preserve"> </w:t>
      </w:r>
      <w:r>
        <w:rPr>
          <w:rFonts w:hint="eastAsia"/>
          <w:lang w:eastAsia="zh-CN"/>
        </w:rPr>
        <w:t>the</w:t>
      </w:r>
      <w:r>
        <w:t xml:space="preserve"> chance of PRACH transmissions, one way is to support using the PRACH transmission to initiate a COT by UE in IDLE/INACTIVE mode. In this case, an idle UE can transmit PRACH even when the UE doesn’t detect any DL signals within the FFP. As shown in Figure 2-1-1, the UE detects SSB in the first </w:t>
      </w:r>
      <w:proofErr w:type="spellStart"/>
      <w:r>
        <w:t>gNB</w:t>
      </w:r>
      <w:proofErr w:type="spellEnd"/>
      <w:r>
        <w:t xml:space="preserve"> FFP, so the UE can transmit PRACH in the first FFP. While the UE cannot transmit PRACH in the second </w:t>
      </w:r>
      <w:proofErr w:type="spellStart"/>
      <w:r>
        <w:t>gNB</w:t>
      </w:r>
      <w:proofErr w:type="spellEnd"/>
      <w:r>
        <w:t xml:space="preserve"> FFP since </w:t>
      </w:r>
      <w:r>
        <w:rPr>
          <w:rFonts w:hint="eastAsia"/>
          <w:lang w:eastAsia="zh-CN"/>
        </w:rPr>
        <w:t>UE</w:t>
      </w:r>
      <w:r>
        <w:t xml:space="preserve"> doesn’t detect SSB, SIBs or paging transmission in that FFP. However, if UE initiated COT is supported for idle UE, the UE may initiate a COT using the PRACH transmission at the beginning of UE FFP. Obviously, this provides more chances that the UE can se</w:t>
      </w:r>
      <w:r>
        <w:rPr>
          <w:rFonts w:hint="eastAsia"/>
          <w:lang w:eastAsia="zh-CN"/>
        </w:rPr>
        <w:t>n</w:t>
      </w:r>
      <w:r>
        <w:rPr>
          <w:lang w:eastAsia="zh-CN"/>
        </w:rPr>
        <w:t xml:space="preserve">d </w:t>
      </w:r>
      <w:r>
        <w:rPr>
          <w:rFonts w:hint="eastAsia"/>
          <w:lang w:eastAsia="zh-CN"/>
        </w:rPr>
        <w:t>PRACH</w:t>
      </w:r>
      <w:r>
        <w:t>.</w:t>
      </w:r>
    </w:p>
    <w:p w14:paraId="6F522CC2" w14:textId="77777777" w:rsidR="0079146F" w:rsidRDefault="0079146F" w:rsidP="0079146F">
      <w:pPr>
        <w:tabs>
          <w:tab w:val="num" w:pos="720"/>
        </w:tabs>
        <w:jc w:val="center"/>
      </w:pPr>
      <w:r>
        <w:rPr>
          <w:noProof/>
        </w:rPr>
        <w:drawing>
          <wp:inline distT="0" distB="0" distL="0" distR="0" wp14:anchorId="143BEF86" wp14:editId="5A609C94">
            <wp:extent cx="4775835" cy="155932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5893" cy="1575668"/>
                    </a:xfrm>
                    <a:prstGeom prst="rect">
                      <a:avLst/>
                    </a:prstGeom>
                    <a:noFill/>
                  </pic:spPr>
                </pic:pic>
              </a:graphicData>
            </a:graphic>
          </wp:inline>
        </w:drawing>
      </w:r>
    </w:p>
    <w:p w14:paraId="3E8C132D" w14:textId="52FEBEF4" w:rsidR="0079146F" w:rsidRDefault="0079146F" w:rsidP="0079146F">
      <w:pPr>
        <w:tabs>
          <w:tab w:val="num" w:pos="720"/>
        </w:tabs>
        <w:jc w:val="center"/>
      </w:pPr>
      <w:r>
        <w:t>Figure 2-</w:t>
      </w:r>
      <w:r w:rsidR="00A0258E">
        <w:t>5</w:t>
      </w:r>
      <w:r>
        <w:t>-1: An example of UE initiated COT in IDLE/INACTIVE mode</w:t>
      </w:r>
    </w:p>
    <w:p w14:paraId="1EC87333" w14:textId="77777777" w:rsidR="0079146F" w:rsidRDefault="0079146F" w:rsidP="0079146F">
      <w:pPr>
        <w:tabs>
          <w:tab w:val="num" w:pos="720"/>
        </w:tabs>
        <w:jc w:val="both"/>
      </w:pPr>
      <w:r>
        <w:rPr>
          <w:lang w:eastAsia="zh-CN"/>
        </w:rPr>
        <w:lastRenderedPageBreak/>
        <w:t xml:space="preserve">Another way to increase the probability of PRACH transmission is to allow the PRACH transmission in the idle period of an FFP. As shown in Figure 2-1-1, some PRACH occasions in the second PRACH slot of the first PRACH period are overlapped with idle period of </w:t>
      </w:r>
      <w:proofErr w:type="spellStart"/>
      <w:r>
        <w:rPr>
          <w:lang w:eastAsia="zh-CN"/>
        </w:rPr>
        <w:t>gNB</w:t>
      </w:r>
      <w:proofErr w:type="spellEnd"/>
      <w:r>
        <w:rPr>
          <w:lang w:eastAsia="zh-CN"/>
        </w:rPr>
        <w:t xml:space="preserve"> FFP. These PRACH occasions are invalid in Rel.16. Such restriction can be removed in Rel.17 </w:t>
      </w:r>
      <w:proofErr w:type="gramStart"/>
      <w:r>
        <w:rPr>
          <w:lang w:eastAsia="zh-CN"/>
        </w:rPr>
        <w:t>in order to</w:t>
      </w:r>
      <w:proofErr w:type="gramEnd"/>
      <w:r>
        <w:rPr>
          <w:lang w:eastAsia="zh-CN"/>
        </w:rPr>
        <w:t xml:space="preserve"> increase the chance for PRACH transmission. </w:t>
      </w:r>
    </w:p>
    <w:p w14:paraId="0AF83ACE" w14:textId="77777777" w:rsidR="0079146F" w:rsidRDefault="0079146F" w:rsidP="0079146F">
      <w:pPr>
        <w:tabs>
          <w:tab w:val="num" w:pos="720"/>
        </w:tabs>
        <w:jc w:val="both"/>
        <w:rPr>
          <w:b/>
          <w:bCs/>
          <w:i/>
          <w:iCs/>
          <w:lang w:eastAsia="zh-CN"/>
        </w:rPr>
      </w:pPr>
      <w:r w:rsidRPr="0031124C">
        <w:rPr>
          <w:b/>
          <w:bCs/>
          <w:i/>
          <w:iCs/>
        </w:rPr>
        <w:t>Observation</w:t>
      </w:r>
      <w:r>
        <w:rPr>
          <w:b/>
          <w:bCs/>
          <w:i/>
          <w:iCs/>
        </w:rPr>
        <w:t xml:space="preserve"> </w:t>
      </w:r>
      <w:r>
        <w:rPr>
          <w:b/>
          <w:bCs/>
          <w:i/>
          <w:iCs/>
        </w:rPr>
        <w:fldChar w:fldCharType="begin"/>
      </w:r>
      <w:r>
        <w:rPr>
          <w:b/>
          <w:bCs/>
          <w:i/>
          <w:iCs/>
        </w:rPr>
        <w:instrText xml:space="preserve"> seq obs </w:instrText>
      </w:r>
      <w:r>
        <w:rPr>
          <w:b/>
          <w:bCs/>
          <w:i/>
          <w:iCs/>
        </w:rPr>
        <w:fldChar w:fldCharType="separate"/>
      </w:r>
      <w:r>
        <w:rPr>
          <w:b/>
          <w:bCs/>
          <w:i/>
          <w:iCs/>
          <w:noProof/>
        </w:rPr>
        <w:t>1</w:t>
      </w:r>
      <w:r>
        <w:rPr>
          <w:b/>
          <w:bCs/>
          <w:i/>
          <w:iCs/>
        </w:rPr>
        <w:fldChar w:fldCharType="end"/>
      </w:r>
      <w:r w:rsidRPr="0031124C">
        <w:rPr>
          <w:b/>
          <w:bCs/>
          <w:i/>
          <w:iCs/>
        </w:rPr>
        <w:t>:</w:t>
      </w:r>
      <w:r>
        <w:rPr>
          <w:b/>
          <w:bCs/>
          <w:i/>
          <w:iCs/>
        </w:rPr>
        <w:t xml:space="preserve"> Either supporting UE initiated COT in IDLE/INAC</w:t>
      </w:r>
      <w:r>
        <w:rPr>
          <w:rFonts w:hint="eastAsia"/>
          <w:b/>
          <w:bCs/>
          <w:i/>
          <w:iCs/>
          <w:lang w:eastAsia="zh-CN"/>
        </w:rPr>
        <w:t>TIVE</w:t>
      </w:r>
      <w:r>
        <w:rPr>
          <w:b/>
          <w:bCs/>
          <w:i/>
          <w:iCs/>
          <w:lang w:eastAsia="zh-CN"/>
        </w:rPr>
        <w:t xml:space="preserve"> mode </w:t>
      </w:r>
      <w:r>
        <w:rPr>
          <w:rFonts w:hint="eastAsia"/>
          <w:b/>
          <w:bCs/>
          <w:i/>
          <w:iCs/>
          <w:lang w:eastAsia="zh-CN"/>
        </w:rPr>
        <w:t>o</w:t>
      </w:r>
      <w:r>
        <w:rPr>
          <w:b/>
          <w:bCs/>
          <w:i/>
          <w:iCs/>
          <w:lang w:eastAsia="zh-CN"/>
        </w:rPr>
        <w:t>r allowing PRACH transmission in idle period can provide more chances for the UE to send PRACH.</w:t>
      </w:r>
    </w:p>
    <w:p w14:paraId="6FF4AB0D" w14:textId="757D90EC" w:rsidR="0079146F" w:rsidRDefault="0079146F" w:rsidP="0079146F">
      <w:pPr>
        <w:tabs>
          <w:tab w:val="num" w:pos="720"/>
        </w:tabs>
        <w:jc w:val="both"/>
        <w:rPr>
          <w:b/>
          <w:bCs/>
          <w:i/>
          <w:iCs/>
          <w:lang w:eastAsia="zh-CN"/>
        </w:rPr>
      </w:pPr>
      <w:r>
        <w:rPr>
          <w:b/>
          <w:bCs/>
          <w:i/>
          <w:iCs/>
          <w:lang w:eastAsia="zh-CN"/>
        </w:rPr>
        <w:t>Proposal</w:t>
      </w:r>
      <w:r w:rsidR="00215489">
        <w:rPr>
          <w:b/>
          <w:bCs/>
          <w:i/>
          <w:iCs/>
          <w:lang w:eastAsia="zh-CN"/>
        </w:rPr>
        <w:t xml:space="preserve"> </w:t>
      </w:r>
      <w:r w:rsidR="005E72F0">
        <w:rPr>
          <w:b/>
          <w:bCs/>
          <w:i/>
          <w:iCs/>
          <w:lang w:eastAsia="zh-CN"/>
        </w:rPr>
        <w:t>3</w:t>
      </w:r>
      <w:r>
        <w:rPr>
          <w:b/>
          <w:bCs/>
          <w:i/>
          <w:iCs/>
          <w:lang w:eastAsia="zh-CN"/>
        </w:rPr>
        <w:t>: Study the following alternatives for PRACH transmission in idle mode:</w:t>
      </w:r>
    </w:p>
    <w:p w14:paraId="18531719"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PRACH transmission in idle </w:t>
      </w:r>
      <w:proofErr w:type="gramStart"/>
      <w:r>
        <w:rPr>
          <w:b/>
          <w:bCs/>
          <w:i/>
          <w:iCs/>
          <w:lang w:eastAsia="zh-CN"/>
        </w:rPr>
        <w:t>mode;</w:t>
      </w:r>
      <w:proofErr w:type="gramEnd"/>
    </w:p>
    <w:p w14:paraId="46A9D9D9" w14:textId="77777777" w:rsidR="0079146F" w:rsidRPr="0031124C" w:rsidRDefault="0079146F" w:rsidP="0079146F">
      <w:pPr>
        <w:pStyle w:val="ListParagraph"/>
        <w:numPr>
          <w:ilvl w:val="0"/>
          <w:numId w:val="43"/>
        </w:numPr>
        <w:jc w:val="both"/>
        <w:rPr>
          <w:b/>
          <w:bCs/>
          <w:i/>
          <w:iCs/>
          <w:lang w:eastAsia="zh-CN"/>
        </w:rPr>
      </w:pPr>
      <w:r>
        <w:rPr>
          <w:b/>
          <w:bCs/>
          <w:i/>
          <w:iCs/>
          <w:lang w:eastAsia="zh-CN"/>
        </w:rPr>
        <w:t>Alt.2: Allowing PRACH transmission in idle period of an FFP.</w:t>
      </w:r>
    </w:p>
    <w:p w14:paraId="7D172369" w14:textId="77777777" w:rsidR="0079146F" w:rsidRDefault="0079146F" w:rsidP="0079146F">
      <w:pPr>
        <w:tabs>
          <w:tab w:val="num" w:pos="720"/>
        </w:tabs>
        <w:jc w:val="both"/>
      </w:pPr>
      <w:r>
        <w:t xml:space="preserve">For PRACH transmission, one thing needs to be considered is the SSB to PRACH occasion mapping. In Rel.16, the UE needs first determine the valid PRACH occasions and then map the SSB to the valid PRACH occasions based on some predefined rule. Based on Alt2 above, valid PRACH occasions may be different from Rel.16 which may lead to different SSB to PRACH occasion mapping. </w:t>
      </w:r>
      <w:proofErr w:type="gramStart"/>
      <w:r>
        <w:t>In order to</w:t>
      </w:r>
      <w:proofErr w:type="gramEnd"/>
      <w:r>
        <w:t xml:space="preserve"> not impact the SSB to PRACH mapping for legacy UEs, some new SSB to PRACH occasion mapping need to be considered.</w:t>
      </w:r>
    </w:p>
    <w:p w14:paraId="7BB65B37" w14:textId="77777777" w:rsidR="0079146F" w:rsidRPr="000F14B6" w:rsidRDefault="0079146F" w:rsidP="0079146F">
      <w:pPr>
        <w:tabs>
          <w:tab w:val="num" w:pos="720"/>
        </w:tabs>
        <w:jc w:val="both"/>
      </w:pPr>
      <w:r>
        <w:t>For the sake of discussion, we consider the SSB to PRACH mapping enhancement for PRACH transmission in idle period in the following. Two alternatives can be considered for SSB to PRACH mapping:</w:t>
      </w:r>
    </w:p>
    <w:p w14:paraId="1DD658B9" w14:textId="77777777" w:rsidR="0079146F" w:rsidRDefault="0079146F" w:rsidP="0079146F">
      <w:pPr>
        <w:pStyle w:val="ListParagraph"/>
        <w:numPr>
          <w:ilvl w:val="0"/>
          <w:numId w:val="41"/>
        </w:numPr>
        <w:jc w:val="both"/>
      </w:pPr>
      <w:r>
        <w:t xml:space="preserve">Alt.1: Divide PRACH occasions into two groups and SSB is mapped to PRACH occasion per group. </w:t>
      </w:r>
    </w:p>
    <w:p w14:paraId="431681E8" w14:textId="77777777" w:rsidR="0079146F" w:rsidRDefault="0079146F" w:rsidP="0079146F">
      <w:pPr>
        <w:pStyle w:val="ListParagraph"/>
        <w:numPr>
          <w:ilvl w:val="0"/>
          <w:numId w:val="41"/>
        </w:numPr>
        <w:jc w:val="both"/>
      </w:pPr>
      <w:r>
        <w:t>Alt.2: Introduce two PRACH configurations and SSB is mapped to PRACH occasions per PRACH configuration.</w:t>
      </w:r>
    </w:p>
    <w:p w14:paraId="51826CCF" w14:textId="77777777" w:rsidR="0079146F" w:rsidRDefault="0079146F" w:rsidP="0079146F">
      <w:pPr>
        <w:jc w:val="both"/>
      </w:pPr>
      <w:r>
        <w:t xml:space="preserve">For Alt.1, the PRACH occasions can be divided into two groups based on whether it is overlapped with idle period or not. </w:t>
      </w:r>
      <w:r>
        <w:rPr>
          <w:rFonts w:hint="eastAsia"/>
          <w:lang w:eastAsia="zh-CN"/>
        </w:rPr>
        <w:t>Then</w:t>
      </w:r>
      <w:r>
        <w:t xml:space="preserve"> the UE performs two rounds SSB to PRACH occasion mapping.  For example, the first group includes PRACH occasions outside the idle period; the second group includes PRACH occasions overlapped with the idle period. Then </w:t>
      </w:r>
      <w:r>
        <w:rPr>
          <w:rFonts w:hint="eastAsia"/>
          <w:lang w:eastAsia="zh-CN"/>
        </w:rPr>
        <w:t>the</w:t>
      </w:r>
      <w:r>
        <w:t xml:space="preserve"> UE </w:t>
      </w:r>
      <w:r w:rsidRPr="003657C8">
        <w:t>perform SSB</w:t>
      </w:r>
      <w:r>
        <w:t xml:space="preserve"> to PRACH occasion</w:t>
      </w:r>
      <w:r w:rsidRPr="003657C8">
        <w:t xml:space="preserve"> mapping for the first group of </w:t>
      </w:r>
      <w:r>
        <w:t>PRACH occasions</w:t>
      </w:r>
      <w:r w:rsidRPr="003657C8">
        <w:t xml:space="preserve"> and the second group of </w:t>
      </w:r>
      <w:r>
        <w:t>PRACH occasions based on Rel.16 SSB to PRACH occasion mapping, respectively. Figure 2-1-2 shows an example for option 1.</w:t>
      </w:r>
    </w:p>
    <w:p w14:paraId="13951EA3" w14:textId="77777777" w:rsidR="0079146F" w:rsidRDefault="0079146F" w:rsidP="0079146F">
      <w:pPr>
        <w:jc w:val="both"/>
        <w:rPr>
          <w:lang w:eastAsia="zh-CN"/>
        </w:rPr>
      </w:pPr>
      <w:r>
        <w:rPr>
          <w:noProof/>
        </w:rPr>
        <w:drawing>
          <wp:inline distT="0" distB="0" distL="0" distR="0" wp14:anchorId="4763BCBF" wp14:editId="584CC334">
            <wp:extent cx="6027088" cy="3305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2504" cy="3341376"/>
                    </a:xfrm>
                    <a:prstGeom prst="rect">
                      <a:avLst/>
                    </a:prstGeom>
                    <a:noFill/>
                  </pic:spPr>
                </pic:pic>
              </a:graphicData>
            </a:graphic>
          </wp:inline>
        </w:drawing>
      </w:r>
    </w:p>
    <w:p w14:paraId="5AC51A18" w14:textId="085304E4" w:rsidR="0079146F" w:rsidRDefault="0079146F" w:rsidP="0079146F">
      <w:pPr>
        <w:jc w:val="center"/>
      </w:pPr>
      <w:r>
        <w:t>Figure 2-</w:t>
      </w:r>
      <w:r w:rsidR="00A0258E">
        <w:t>5</w:t>
      </w:r>
      <w:r>
        <w:t xml:space="preserve">-2 An example </w:t>
      </w:r>
      <w:proofErr w:type="gramStart"/>
      <w:r>
        <w:t>of  Alt.</w:t>
      </w:r>
      <w:proofErr w:type="gramEnd"/>
      <w:r>
        <w:t>1</w:t>
      </w:r>
    </w:p>
    <w:p w14:paraId="5687047A" w14:textId="77777777" w:rsidR="0079146F" w:rsidRDefault="0079146F" w:rsidP="0079146F">
      <w:pPr>
        <w:jc w:val="both"/>
      </w:pPr>
      <w:r>
        <w:t xml:space="preserve">For Alt.2, the UE needs to be configured with two PRACH configurations, one is the same as Rel.16. Another is a new PRACH configuration which need to be designed to accurately match with the idle period. Then the UE performs SSB to PRACH occasion mapping per PRACH configuration based on Rel.16 mapping rule. </w:t>
      </w:r>
    </w:p>
    <w:p w14:paraId="14C39C88" w14:textId="77777777" w:rsidR="0079146F" w:rsidRDefault="0079146F" w:rsidP="0079146F">
      <w:pPr>
        <w:jc w:val="both"/>
      </w:pPr>
      <w:r>
        <w:t xml:space="preserve">Comparing Alt.1 and Alt. 2, Alt.1 is simple but increase of PRACH transmission occasion may be limited by the existing PRACH configuration. Alt.2 can provide more flexibility on the new PRACH transmission occasions but </w:t>
      </w:r>
      <w:r>
        <w:lastRenderedPageBreak/>
        <w:t>may have more specification impact since different FFP periodicity, different PRACH periodicity, and different PRACH preamble may need different PRACH configurations.</w:t>
      </w:r>
    </w:p>
    <w:p w14:paraId="2F58C993" w14:textId="0D0EFB02" w:rsidR="0079146F" w:rsidRPr="001B715F" w:rsidRDefault="0079146F" w:rsidP="0079146F">
      <w:pPr>
        <w:jc w:val="both"/>
        <w:rPr>
          <w:b/>
          <w:bCs/>
          <w:i/>
          <w:iCs/>
        </w:rPr>
      </w:pPr>
      <w:r w:rsidRPr="001B715F">
        <w:rPr>
          <w:b/>
          <w:bCs/>
          <w:i/>
          <w:iCs/>
        </w:rPr>
        <w:t>Proposal</w:t>
      </w:r>
      <w:r w:rsidR="00153FF5">
        <w:rPr>
          <w:b/>
          <w:bCs/>
          <w:i/>
          <w:iCs/>
          <w:lang w:eastAsia="zh-CN"/>
        </w:rPr>
        <w:t xml:space="preserve"> </w:t>
      </w:r>
      <w:r w:rsidR="005E72F0">
        <w:rPr>
          <w:b/>
          <w:bCs/>
          <w:i/>
          <w:iCs/>
          <w:lang w:eastAsia="zh-CN"/>
        </w:rPr>
        <w:t>4</w:t>
      </w:r>
      <w:r w:rsidRPr="001B715F">
        <w:rPr>
          <w:b/>
          <w:bCs/>
          <w:i/>
          <w:iCs/>
        </w:rPr>
        <w:t>:</w:t>
      </w:r>
      <w:r>
        <w:rPr>
          <w:b/>
          <w:bCs/>
          <w:i/>
          <w:iCs/>
        </w:rPr>
        <w:t xml:space="preserve"> Study the following two alternatives for SSB to PRACH mapping:</w:t>
      </w:r>
    </w:p>
    <w:p w14:paraId="7C39E0C5" w14:textId="77777777" w:rsidR="0079146F" w:rsidRPr="0031124C" w:rsidRDefault="0079146F" w:rsidP="0079146F">
      <w:pPr>
        <w:pStyle w:val="ListParagraph"/>
        <w:numPr>
          <w:ilvl w:val="0"/>
          <w:numId w:val="44"/>
        </w:numPr>
        <w:jc w:val="both"/>
        <w:rPr>
          <w:b/>
          <w:bCs/>
          <w:i/>
          <w:iCs/>
        </w:rPr>
      </w:pPr>
      <w:r>
        <w:rPr>
          <w:b/>
          <w:bCs/>
          <w:i/>
          <w:iCs/>
        </w:rPr>
        <w:t>Alt.1</w:t>
      </w:r>
      <w:r w:rsidRPr="0031124C">
        <w:rPr>
          <w:b/>
          <w:i/>
        </w:rPr>
        <w:t xml:space="preserve"> Divide PRACH occasions into two groups and SSB is mapped to PRACH occasion per </w:t>
      </w:r>
      <w:proofErr w:type="gramStart"/>
      <w:r w:rsidRPr="0031124C">
        <w:rPr>
          <w:b/>
          <w:i/>
        </w:rPr>
        <w:t>group;</w:t>
      </w:r>
      <w:proofErr w:type="gramEnd"/>
    </w:p>
    <w:p w14:paraId="5370D3A3" w14:textId="77777777" w:rsidR="0079146F" w:rsidRPr="0031124C" w:rsidRDefault="0079146F" w:rsidP="0079146F">
      <w:pPr>
        <w:pStyle w:val="ListParagraph"/>
        <w:numPr>
          <w:ilvl w:val="0"/>
          <w:numId w:val="44"/>
        </w:numPr>
        <w:jc w:val="both"/>
        <w:rPr>
          <w:b/>
          <w:bCs/>
          <w:i/>
          <w:iCs/>
        </w:rPr>
      </w:pPr>
      <w:r>
        <w:rPr>
          <w:b/>
          <w:bCs/>
          <w:i/>
          <w:iCs/>
        </w:rPr>
        <w:t xml:space="preserve">Alt.2: </w:t>
      </w:r>
      <w:r w:rsidRPr="0031124C">
        <w:rPr>
          <w:b/>
          <w:i/>
        </w:rPr>
        <w:t>Introduce two PRACH configurations and SSB is mapped to PRACH occasions per PRACH configuration.</w:t>
      </w:r>
    </w:p>
    <w:p w14:paraId="2A73E79D" w14:textId="77777777" w:rsidR="0079146F" w:rsidRDefault="0079146F" w:rsidP="0079146F">
      <w:pPr>
        <w:jc w:val="both"/>
      </w:pPr>
      <w:r>
        <w:t xml:space="preserve">For two-step RACH, the same issue may happen for </w:t>
      </w:r>
      <w:proofErr w:type="spellStart"/>
      <w:r>
        <w:t>MsgA</w:t>
      </w:r>
      <w:proofErr w:type="spellEnd"/>
      <w:r>
        <w:t xml:space="preserve"> </w:t>
      </w:r>
      <w:proofErr w:type="gramStart"/>
      <w:r>
        <w:t>transmission, since</w:t>
      </w:r>
      <w:proofErr w:type="gramEnd"/>
      <w:r>
        <w:t xml:space="preserve"> UE cannot transmit </w:t>
      </w:r>
      <w:proofErr w:type="spellStart"/>
      <w:r>
        <w:t>MsgA</w:t>
      </w:r>
      <w:proofErr w:type="spellEnd"/>
      <w:r>
        <w:t xml:space="preserve"> if UE doesn’t detect any DL signal in the </w:t>
      </w:r>
      <w:proofErr w:type="spellStart"/>
      <w:r>
        <w:t>gNB</w:t>
      </w:r>
      <w:proofErr w:type="spellEnd"/>
      <w:r>
        <w:t xml:space="preserve"> FFP. This restricts the chance that a UE can send </w:t>
      </w:r>
      <w:proofErr w:type="spellStart"/>
      <w:r>
        <w:t>MsgA</w:t>
      </w:r>
      <w:proofErr w:type="spellEnd"/>
      <w:r>
        <w:t xml:space="preserve"> even when configured PUSCH is available. Besides, a</w:t>
      </w:r>
      <w:r w:rsidRPr="00F36377">
        <w:t xml:space="preserve"> PUSCH resource is considered invalid if it overlaps with the IDLE period of a fixed frame period (FFP) when FBE operation is indicated.</w:t>
      </w:r>
      <w:r>
        <w:t xml:space="preserve"> So </w:t>
      </w:r>
      <w:proofErr w:type="spellStart"/>
      <w:r>
        <w:t>MsgA</w:t>
      </w:r>
      <w:proofErr w:type="spellEnd"/>
      <w:r>
        <w:t xml:space="preserve"> cannot be transmitted in the idle period of an FFP which further restricts the chance that a UE can send </w:t>
      </w:r>
      <w:proofErr w:type="spellStart"/>
      <w:r>
        <w:t>MsgA</w:t>
      </w:r>
      <w:proofErr w:type="spellEnd"/>
      <w:r>
        <w:t xml:space="preserve">. To increase the transmission probability of </w:t>
      </w:r>
      <w:proofErr w:type="spellStart"/>
      <w:r>
        <w:rPr>
          <w:rFonts w:hint="eastAsia"/>
          <w:lang w:eastAsia="zh-CN"/>
        </w:rPr>
        <w:t>MsgA</w:t>
      </w:r>
      <w:proofErr w:type="spellEnd"/>
      <w:r>
        <w:t xml:space="preserve">, one way is to support using </w:t>
      </w:r>
      <w:proofErr w:type="spellStart"/>
      <w:r>
        <w:rPr>
          <w:lang w:eastAsia="zh-CN"/>
        </w:rPr>
        <w:t>M</w:t>
      </w:r>
      <w:r>
        <w:rPr>
          <w:rFonts w:hint="eastAsia"/>
          <w:lang w:eastAsia="zh-CN"/>
        </w:rPr>
        <w:t>sgA</w:t>
      </w:r>
      <w:proofErr w:type="spellEnd"/>
      <w:r>
        <w:t xml:space="preserve"> to initiate a UE COT, another way is to remove the restriction that </w:t>
      </w:r>
      <w:proofErr w:type="spellStart"/>
      <w:r>
        <w:t>MsgA</w:t>
      </w:r>
      <w:proofErr w:type="spellEnd"/>
      <w:r>
        <w:t xml:space="preserve"> is invalid in idle period.</w:t>
      </w:r>
    </w:p>
    <w:p w14:paraId="3B892BE1" w14:textId="77777777" w:rsidR="0079146F" w:rsidRDefault="0079146F" w:rsidP="0079146F">
      <w:pPr>
        <w:tabs>
          <w:tab w:val="num" w:pos="720"/>
        </w:tabs>
        <w:jc w:val="both"/>
      </w:pPr>
      <w:r>
        <w:t xml:space="preserve">For </w:t>
      </w:r>
      <w:proofErr w:type="spellStart"/>
      <w:r>
        <w:t>MsgA</w:t>
      </w:r>
      <w:proofErr w:type="spellEnd"/>
      <w:r>
        <w:t xml:space="preserve"> transmission, one thing needs to be considered is the PRACH occasion (RO) to PUSCH occasion (PO) mapping. In Rel.16, the UE needs first determine the valid ROs and valid POs and then map the valid ROs to the valid POs based on some predefined rule. When ROs and POs in idle period are considered as valid, valid ROs and valid POs may be different from Rel.16 which may lead to different RO-to-PO mapping. </w:t>
      </w:r>
      <w:proofErr w:type="gramStart"/>
      <w:r>
        <w:t>In order to</w:t>
      </w:r>
      <w:proofErr w:type="gramEnd"/>
      <w:r>
        <w:t xml:space="preserve"> not impact the RO-to-PO mapping for legacy UEs, some new RO-</w:t>
      </w:r>
      <w:r>
        <w:rPr>
          <w:lang w:eastAsia="zh-CN"/>
        </w:rPr>
        <w:t>to</w:t>
      </w:r>
      <w:r>
        <w:rPr>
          <w:rFonts w:hint="eastAsia"/>
          <w:lang w:eastAsia="zh-CN"/>
        </w:rPr>
        <w:t>-PO</w:t>
      </w:r>
      <w:r>
        <w:t xml:space="preserve"> mapping need to be considered. </w:t>
      </w:r>
    </w:p>
    <w:p w14:paraId="18653946" w14:textId="77777777" w:rsidR="0079146F" w:rsidRDefault="0079146F" w:rsidP="0079146F">
      <w:pPr>
        <w:tabs>
          <w:tab w:val="num" w:pos="720"/>
        </w:tabs>
        <w:jc w:val="both"/>
      </w:pPr>
      <w:r>
        <w:t xml:space="preserve">For the sake of discussion, we consider the RO-to-PO mapping enhancement for </w:t>
      </w:r>
      <w:proofErr w:type="spellStart"/>
      <w:r>
        <w:rPr>
          <w:rFonts w:hint="eastAsia"/>
          <w:lang w:eastAsia="zh-CN"/>
        </w:rPr>
        <w:t>MsgA</w:t>
      </w:r>
      <w:proofErr w:type="spellEnd"/>
      <w:r>
        <w:t xml:space="preserve"> transmission in idle period in the following. Two alternatives can be considered:</w:t>
      </w:r>
    </w:p>
    <w:p w14:paraId="7E52E06F" w14:textId="77777777" w:rsidR="0079146F" w:rsidRDefault="0079146F" w:rsidP="0079146F">
      <w:pPr>
        <w:pStyle w:val="ListParagraph"/>
        <w:numPr>
          <w:ilvl w:val="0"/>
          <w:numId w:val="45"/>
        </w:numPr>
        <w:jc w:val="both"/>
      </w:pPr>
      <w:r>
        <w:t>Alt.1</w:t>
      </w:r>
      <w:r>
        <w:rPr>
          <w:rFonts w:hint="eastAsia"/>
          <w:lang w:eastAsia="zh-CN"/>
        </w:rPr>
        <w:t>:</w:t>
      </w:r>
      <w:r>
        <w:rPr>
          <w:lang w:eastAsia="zh-CN"/>
        </w:rPr>
        <w:t xml:space="preserve"> Divide </w:t>
      </w:r>
      <w:r>
        <w:rPr>
          <w:rFonts w:hint="eastAsia"/>
          <w:lang w:eastAsia="zh-CN"/>
        </w:rPr>
        <w:t>POs</w:t>
      </w:r>
      <w:r>
        <w:rPr>
          <w:lang w:eastAsia="zh-CN"/>
        </w:rPr>
        <w:t xml:space="preserve"> into two groups and RO is mapped to PO per </w:t>
      </w:r>
      <w:proofErr w:type="gramStart"/>
      <w:r>
        <w:rPr>
          <w:lang w:eastAsia="zh-CN"/>
        </w:rPr>
        <w:t>group;</w:t>
      </w:r>
      <w:proofErr w:type="gramEnd"/>
    </w:p>
    <w:p w14:paraId="4C78F065" w14:textId="77777777" w:rsidR="0079146F" w:rsidRDefault="0079146F" w:rsidP="0079146F">
      <w:pPr>
        <w:pStyle w:val="ListParagraph"/>
        <w:numPr>
          <w:ilvl w:val="0"/>
          <w:numId w:val="45"/>
        </w:numPr>
        <w:jc w:val="both"/>
      </w:pPr>
      <w:r>
        <w:rPr>
          <w:lang w:eastAsia="zh-CN"/>
        </w:rPr>
        <w:t>Alt.2: Introduce two sets of PUSCH configurations and each PUSCH configuration is associated with one PRACH configuration.</w:t>
      </w:r>
    </w:p>
    <w:p w14:paraId="56AB2616" w14:textId="77777777" w:rsidR="0079146F" w:rsidRDefault="0079146F" w:rsidP="0079146F">
      <w:pPr>
        <w:jc w:val="both"/>
      </w:pPr>
      <w:r>
        <w:t>Figure 2-1-3 shows an example for Alt.1. In this example, the ROs and POs are divided into two groups, respectively. The first group include ROs/POs outside the idle period, the second group include ROs/POs overlapped with the idle period. Then the valid ROs in the first group is mapped to the valid POs in the first group and the valid ROs in the second group is mapped to the valid POs in the second group.</w:t>
      </w:r>
    </w:p>
    <w:p w14:paraId="7EE0FA32" w14:textId="77777777" w:rsidR="0079146F" w:rsidRDefault="0079146F" w:rsidP="0079146F">
      <w:pPr>
        <w:jc w:val="both"/>
      </w:pPr>
      <w:r>
        <w:t>For Alt.2, the UE needs to be configured with two sets of PUSCH configurations. One is the same as legacy PUSCH configuration and another is new PUSCH configuration which is configured to accurately match with the idle period. Then the UE performs PO-to-RO mapping per PUSCH configuration based on Rel.16 mapping rule.</w:t>
      </w:r>
    </w:p>
    <w:p w14:paraId="17EB5910" w14:textId="77777777" w:rsidR="0079146F" w:rsidRDefault="0079146F" w:rsidP="0079146F">
      <w:pPr>
        <w:jc w:val="both"/>
      </w:pPr>
      <w:r>
        <w:t>Comparing Alt.1 and Alt.2, Alt.1 is simple but increase of PUSCH occasions is limited by the existing PUSCH configuration. Alt.2 have more flexibility on PUSCH occasions but may increase the RRC overhead since different RRC parameters need to be configured for different set of PUSCH configurations.</w:t>
      </w:r>
    </w:p>
    <w:p w14:paraId="3AC468E5" w14:textId="77777777" w:rsidR="0079146F" w:rsidRDefault="0079146F" w:rsidP="0079146F">
      <w:pPr>
        <w:tabs>
          <w:tab w:val="num" w:pos="720"/>
        </w:tabs>
        <w:jc w:val="both"/>
        <w:rPr>
          <w:b/>
        </w:rPr>
      </w:pPr>
      <w:r>
        <w:rPr>
          <w:b/>
          <w:bCs/>
          <w:noProof/>
        </w:rPr>
        <w:drawing>
          <wp:inline distT="0" distB="0" distL="0" distR="0" wp14:anchorId="13E9773D" wp14:editId="7E900E5D">
            <wp:extent cx="6274265" cy="296583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7671" cy="2972173"/>
                    </a:xfrm>
                    <a:prstGeom prst="rect">
                      <a:avLst/>
                    </a:prstGeom>
                    <a:noFill/>
                  </pic:spPr>
                </pic:pic>
              </a:graphicData>
            </a:graphic>
          </wp:inline>
        </w:drawing>
      </w:r>
    </w:p>
    <w:p w14:paraId="1BF8E7DE" w14:textId="188F5F54" w:rsidR="0079146F" w:rsidRPr="0031124C" w:rsidRDefault="0079146F" w:rsidP="0079146F">
      <w:pPr>
        <w:tabs>
          <w:tab w:val="num" w:pos="720"/>
        </w:tabs>
        <w:jc w:val="center"/>
      </w:pPr>
      <w:r w:rsidRPr="0031124C">
        <w:lastRenderedPageBreak/>
        <w:t>Figure 2-</w:t>
      </w:r>
      <w:r w:rsidR="00A0258E">
        <w:t>5</w:t>
      </w:r>
      <w:r w:rsidRPr="0031124C">
        <w:t>-3 An example of Alt.1</w:t>
      </w:r>
    </w:p>
    <w:p w14:paraId="36E3FED9" w14:textId="73949BE7" w:rsidR="0079146F" w:rsidRDefault="0079146F" w:rsidP="0079146F">
      <w:pPr>
        <w:tabs>
          <w:tab w:val="num" w:pos="720"/>
        </w:tabs>
        <w:jc w:val="both"/>
        <w:rPr>
          <w:b/>
          <w:bCs/>
          <w:i/>
          <w:iCs/>
          <w:lang w:eastAsia="zh-CN"/>
        </w:rPr>
      </w:pPr>
      <w:r>
        <w:rPr>
          <w:b/>
          <w:i/>
          <w:lang w:eastAsia="zh-CN"/>
        </w:rPr>
        <w:t>Proposal</w:t>
      </w:r>
      <w:r w:rsidR="00153FF5">
        <w:rPr>
          <w:b/>
          <w:bCs/>
          <w:i/>
          <w:iCs/>
          <w:lang w:eastAsia="zh-CN"/>
        </w:rPr>
        <w:t xml:space="preserve"> </w:t>
      </w:r>
      <w:r w:rsidR="005E72F0">
        <w:rPr>
          <w:b/>
          <w:bCs/>
          <w:i/>
          <w:iCs/>
          <w:lang w:eastAsia="zh-CN"/>
        </w:rPr>
        <w:t>5</w:t>
      </w:r>
      <w:r>
        <w:rPr>
          <w:b/>
          <w:i/>
          <w:lang w:eastAsia="zh-CN"/>
        </w:rPr>
        <w:t xml:space="preserve">: Study the following </w:t>
      </w:r>
      <w:r>
        <w:rPr>
          <w:b/>
          <w:bCs/>
          <w:i/>
          <w:iCs/>
          <w:lang w:eastAsia="zh-CN"/>
        </w:rPr>
        <w:t xml:space="preserve">alternatives for </w:t>
      </w:r>
      <w:proofErr w:type="spellStart"/>
      <w:r>
        <w:rPr>
          <w:b/>
          <w:bCs/>
          <w:i/>
          <w:iCs/>
          <w:lang w:eastAsia="zh-CN"/>
        </w:rPr>
        <w:t>MsgA</w:t>
      </w:r>
      <w:proofErr w:type="spellEnd"/>
      <w:r>
        <w:rPr>
          <w:b/>
          <w:bCs/>
          <w:i/>
          <w:iCs/>
          <w:lang w:eastAsia="zh-CN"/>
        </w:rPr>
        <w:t xml:space="preserve"> transmission in idle mode:</w:t>
      </w:r>
    </w:p>
    <w:p w14:paraId="63B4A472" w14:textId="77777777" w:rsidR="0079146F" w:rsidRDefault="0079146F" w:rsidP="0079146F">
      <w:pPr>
        <w:pStyle w:val="ListParagraph"/>
        <w:numPr>
          <w:ilvl w:val="0"/>
          <w:numId w:val="43"/>
        </w:numPr>
        <w:jc w:val="both"/>
        <w:rPr>
          <w:b/>
          <w:bCs/>
          <w:i/>
          <w:iCs/>
          <w:lang w:eastAsia="zh-CN"/>
        </w:rPr>
      </w:pPr>
      <w:r>
        <w:rPr>
          <w:b/>
          <w:bCs/>
          <w:i/>
          <w:iCs/>
          <w:lang w:eastAsia="zh-CN"/>
        </w:rPr>
        <w:t xml:space="preserve">Alt.1: Supporting UE initiated COT by </w:t>
      </w:r>
      <w:proofErr w:type="spellStart"/>
      <w:r>
        <w:rPr>
          <w:b/>
          <w:bCs/>
          <w:i/>
          <w:iCs/>
          <w:lang w:eastAsia="zh-CN"/>
        </w:rPr>
        <w:t>MsgA</w:t>
      </w:r>
      <w:proofErr w:type="spellEnd"/>
      <w:r>
        <w:rPr>
          <w:b/>
          <w:bCs/>
          <w:i/>
          <w:iCs/>
          <w:lang w:eastAsia="zh-CN"/>
        </w:rPr>
        <w:t xml:space="preserve"> transmission in idle </w:t>
      </w:r>
      <w:proofErr w:type="gramStart"/>
      <w:r>
        <w:rPr>
          <w:b/>
          <w:bCs/>
          <w:i/>
          <w:iCs/>
          <w:lang w:eastAsia="zh-CN"/>
        </w:rPr>
        <w:t>mode;</w:t>
      </w:r>
      <w:proofErr w:type="gramEnd"/>
    </w:p>
    <w:p w14:paraId="24158C8C" w14:textId="77777777" w:rsidR="0079146F" w:rsidRPr="001B715F" w:rsidRDefault="0079146F" w:rsidP="0079146F">
      <w:pPr>
        <w:pStyle w:val="ListParagraph"/>
        <w:numPr>
          <w:ilvl w:val="0"/>
          <w:numId w:val="43"/>
        </w:numPr>
        <w:jc w:val="both"/>
        <w:rPr>
          <w:b/>
          <w:bCs/>
          <w:i/>
          <w:iCs/>
          <w:lang w:eastAsia="zh-CN"/>
        </w:rPr>
      </w:pPr>
      <w:r>
        <w:rPr>
          <w:b/>
          <w:bCs/>
          <w:i/>
          <w:iCs/>
          <w:lang w:eastAsia="zh-CN"/>
        </w:rPr>
        <w:t xml:space="preserve">Alt.2: Allowing </w:t>
      </w:r>
      <w:proofErr w:type="spellStart"/>
      <w:r>
        <w:rPr>
          <w:b/>
          <w:bCs/>
          <w:i/>
          <w:iCs/>
          <w:lang w:eastAsia="zh-CN"/>
        </w:rPr>
        <w:t>MsgA</w:t>
      </w:r>
      <w:proofErr w:type="spellEnd"/>
      <w:r>
        <w:rPr>
          <w:b/>
          <w:bCs/>
          <w:i/>
          <w:iCs/>
          <w:lang w:eastAsia="zh-CN"/>
        </w:rPr>
        <w:t xml:space="preserve"> transmission in idle period of an FFP.</w:t>
      </w:r>
    </w:p>
    <w:p w14:paraId="69BD963F" w14:textId="25FA6683" w:rsidR="0079146F" w:rsidRDefault="0079146F" w:rsidP="0079146F">
      <w:pPr>
        <w:tabs>
          <w:tab w:val="num" w:pos="720"/>
        </w:tabs>
        <w:jc w:val="both"/>
        <w:rPr>
          <w:b/>
          <w:i/>
        </w:rPr>
      </w:pPr>
      <w:r w:rsidRPr="0031124C">
        <w:rPr>
          <w:b/>
          <w:bCs/>
          <w:i/>
          <w:iCs/>
        </w:rPr>
        <w:t>Proposal</w:t>
      </w:r>
      <w:r w:rsidR="00153FF5">
        <w:rPr>
          <w:b/>
          <w:bCs/>
          <w:i/>
          <w:iCs/>
          <w:lang w:eastAsia="zh-CN"/>
        </w:rPr>
        <w:t xml:space="preserve"> </w:t>
      </w:r>
      <w:r w:rsidR="005E72F0">
        <w:rPr>
          <w:b/>
          <w:bCs/>
          <w:i/>
          <w:iCs/>
          <w:lang w:eastAsia="zh-CN"/>
        </w:rPr>
        <w:t>6</w:t>
      </w:r>
      <w:r w:rsidRPr="0031124C">
        <w:rPr>
          <w:b/>
          <w:bCs/>
          <w:i/>
          <w:iCs/>
        </w:rPr>
        <w:t xml:space="preserve">: </w:t>
      </w:r>
      <w:r>
        <w:rPr>
          <w:b/>
          <w:bCs/>
          <w:i/>
          <w:iCs/>
        </w:rPr>
        <w:t>Study the following for RO-to-PO mapping:</w:t>
      </w:r>
    </w:p>
    <w:p w14:paraId="2939E25A" w14:textId="77777777" w:rsidR="0079146F" w:rsidRPr="0031124C" w:rsidRDefault="0079146F" w:rsidP="0079146F">
      <w:pPr>
        <w:pStyle w:val="ListParagraph"/>
        <w:numPr>
          <w:ilvl w:val="0"/>
          <w:numId w:val="45"/>
        </w:numPr>
        <w:jc w:val="both"/>
        <w:rPr>
          <w:b/>
          <w:i/>
        </w:rPr>
      </w:pPr>
      <w:r>
        <w:rPr>
          <w:b/>
          <w:bCs/>
          <w:i/>
          <w:iCs/>
        </w:rPr>
        <w:t xml:space="preserve">Alt.1: </w:t>
      </w:r>
      <w:r w:rsidRPr="0031124C">
        <w:rPr>
          <w:b/>
          <w:i/>
          <w:lang w:eastAsia="zh-CN"/>
        </w:rPr>
        <w:t xml:space="preserve">Divide PUSCH occasions into two groups and PRACH occasion is mapped to PUSCH occasion per </w:t>
      </w:r>
      <w:proofErr w:type="gramStart"/>
      <w:r w:rsidRPr="0031124C">
        <w:rPr>
          <w:b/>
          <w:i/>
          <w:lang w:eastAsia="zh-CN"/>
        </w:rPr>
        <w:t>group;</w:t>
      </w:r>
      <w:proofErr w:type="gramEnd"/>
    </w:p>
    <w:p w14:paraId="2CAD6D04" w14:textId="77777777" w:rsidR="0079146F" w:rsidRPr="0031124C" w:rsidRDefault="0079146F" w:rsidP="0079146F">
      <w:pPr>
        <w:pStyle w:val="ListParagraph"/>
        <w:numPr>
          <w:ilvl w:val="0"/>
          <w:numId w:val="46"/>
        </w:numPr>
        <w:jc w:val="both"/>
        <w:rPr>
          <w:b/>
          <w:bCs/>
          <w:i/>
          <w:iCs/>
        </w:rPr>
      </w:pPr>
      <w:r w:rsidRPr="0031124C">
        <w:rPr>
          <w:b/>
          <w:bCs/>
          <w:i/>
          <w:iCs/>
          <w:lang w:eastAsia="zh-CN"/>
        </w:rPr>
        <w:t>Alt.2:</w:t>
      </w:r>
      <w:r w:rsidRPr="0031124C">
        <w:rPr>
          <w:b/>
          <w:i/>
          <w:lang w:eastAsia="zh-CN"/>
        </w:rPr>
        <w:t xml:space="preserve"> Introduce two sets of PUSCH configurations and each PUSCH configuration is associated with one PRACH configuration.</w:t>
      </w:r>
    </w:p>
    <w:p w14:paraId="5B2AE6C8" w14:textId="77777777" w:rsidR="0079146F" w:rsidRPr="006C0B59" w:rsidRDefault="0079146F" w:rsidP="00996141">
      <w:pPr>
        <w:spacing w:after="120"/>
        <w:jc w:val="both"/>
        <w:rPr>
          <w:b/>
          <w:bCs/>
          <w:i/>
          <w:iCs/>
        </w:rPr>
      </w:pPr>
    </w:p>
    <w:bookmarkEnd w:id="3"/>
    <w:p w14:paraId="602D7183" w14:textId="7DEB579D" w:rsidR="002764DD" w:rsidRDefault="004804AC" w:rsidP="00996141">
      <w:pPr>
        <w:pStyle w:val="Heading1"/>
        <w:jc w:val="both"/>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48021AB7" w14:textId="521681D4" w:rsidR="0036719E" w:rsidRDefault="0036719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996141">
      <w:pPr>
        <w:pStyle w:val="Heading2"/>
        <w:jc w:val="both"/>
        <w:rPr>
          <w:rStyle w:val="Heading2Char1"/>
        </w:rPr>
      </w:pPr>
      <w:r w:rsidRPr="0031124C">
        <w:rPr>
          <w:rStyle w:val="Heading2Char1"/>
        </w:rPr>
        <w:t>Existing CG-UL in Rel-16</w:t>
      </w:r>
    </w:p>
    <w:p w14:paraId="76D071AA" w14:textId="28FE8A7A" w:rsidR="00B94642" w:rsidRDefault="00AF2E5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99614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{0,0,0,0} {0,3,0,</w:t>
            </w:r>
            <w:proofErr w:type="gramStart"/>
            <w:r w:rsidRPr="00543467">
              <w:rPr>
                <w:rFonts w:ascii="Times" w:hAnsi="Times"/>
                <w:szCs w:val="24"/>
                <w:lang w:val="en-GB" w:eastAsia="zh-CN"/>
              </w:rPr>
              <w:t>3}{</w:t>
            </w:r>
            <w:proofErr w:type="gramEnd"/>
            <w:r w:rsidRPr="00543467">
              <w:rPr>
                <w:rFonts w:ascii="Times" w:hAnsi="Times"/>
                <w:szCs w:val="24"/>
                <w:lang w:val="en-GB" w:eastAsia="zh-CN"/>
              </w:rPr>
              <w:t>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996141">
            <w:pPr>
              <w:overflowPunct/>
              <w:autoSpaceDE/>
              <w:autoSpaceDN/>
              <w:adjustRightInd/>
              <w:spacing w:afterLines="50" w:after="120"/>
              <w:jc w:val="both"/>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lastRenderedPageBreak/>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pPr>
        <w:tabs>
          <w:tab w:val="num" w:pos="1440"/>
          <w:tab w:val="num" w:pos="2160"/>
        </w:tabs>
        <w:jc w:val="both"/>
      </w:pPr>
    </w:p>
    <w:p w14:paraId="2B3B634F" w14:textId="41FACB7D" w:rsidR="00262A58" w:rsidRDefault="00262A58" w:rsidP="00996141">
      <w:pPr>
        <w:overflowPunct/>
        <w:autoSpaceDE/>
        <w:autoSpaceDN/>
        <w:adjustRightInd/>
        <w:contextualSpacing/>
        <w:jc w:val="both"/>
        <w:textAlignment w:val="auto"/>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t xml:space="preserve"> for FBE mode.</w:t>
      </w:r>
    </w:p>
    <w:p w14:paraId="4D5D4E8E" w14:textId="77777777" w:rsidR="007668A1" w:rsidRDefault="007668A1" w:rsidP="00996141">
      <w:pPr>
        <w:overflowPunct/>
        <w:autoSpaceDE/>
        <w:autoSpaceDN/>
        <w:adjustRightInd/>
        <w:contextualSpacing/>
        <w:jc w:val="both"/>
        <w:textAlignment w:val="auto"/>
        <w:rPr>
          <w:rFonts w:ascii="Calibri" w:hAnsi="Calibri" w:cs="Calibri"/>
          <w:sz w:val="22"/>
          <w:szCs w:val="22"/>
          <w:highlight w:val="green"/>
          <w:lang w:eastAsia="x-none"/>
        </w:rPr>
      </w:pPr>
    </w:p>
    <w:p w14:paraId="6A1CDEE0" w14:textId="77777777" w:rsidR="00262A58" w:rsidRPr="00262A58" w:rsidRDefault="00262A58" w:rsidP="00F74CFB">
      <w:pPr>
        <w:overflowPunct/>
        <w:autoSpaceDE/>
        <w:autoSpaceDN/>
        <w:adjustRightInd/>
        <w:contextualSpacing/>
        <w:jc w:val="both"/>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11879D25" w:rsidR="006B3E44" w:rsidRDefault="00262A58" w:rsidP="00F74CFB">
      <w:pPr>
        <w:tabs>
          <w:tab w:val="num" w:pos="1440"/>
          <w:tab w:val="num" w:pos="2160"/>
        </w:tabs>
        <w:jc w:val="both"/>
        <w:rPr>
          <w:rFonts w:ascii="Calibri" w:hAnsi="Calibri" w:cs="Calibri"/>
          <w:sz w:val="22"/>
          <w:szCs w:val="22"/>
          <w:lang w:eastAsia="zh-CN"/>
        </w:rPr>
      </w:pPr>
      <w:bookmarkStart w:id="4" w:name="_Hlk53754788"/>
      <w:r w:rsidRPr="00262A58">
        <w:rPr>
          <w:rFonts w:ascii="Calibri" w:hAnsi="Calibri" w:cs="Calibri"/>
          <w:sz w:val="22"/>
          <w:szCs w:val="22"/>
          <w:lang w:eastAsia="zh-CN"/>
        </w:rPr>
        <w:t>At least for FBE, configuration of (</w:t>
      </w:r>
      <w:bookmarkStart w:id="5" w:name="_Hlk53754489"/>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bookmarkEnd w:id="5"/>
      <w:proofErr w:type="spellEnd"/>
      <w:r w:rsidRPr="00262A58">
        <w:rPr>
          <w:rFonts w:ascii="Calibri" w:hAnsi="Calibri" w:cs="Calibri"/>
          <w:sz w:val="22"/>
          <w:szCs w:val="22"/>
          <w:lang w:eastAsia="zh-CN"/>
        </w:rPr>
        <w:t>) should not be mandated when configured grant Type 1 or Type 2 are configured on unlicensed spectrum.</w:t>
      </w:r>
      <w:bookmarkEnd w:id="4"/>
    </w:p>
    <w:p w14:paraId="1AA460F2" w14:textId="25103B48" w:rsidR="00F74CFB" w:rsidRDefault="00F74CFB" w:rsidP="00F74CFB">
      <w:pPr>
        <w:tabs>
          <w:tab w:val="num" w:pos="1440"/>
          <w:tab w:val="num" w:pos="2160"/>
        </w:tabs>
        <w:jc w:val="both"/>
        <w:rPr>
          <w:rFonts w:ascii="Calibri" w:hAnsi="Calibri" w:cs="Calibri"/>
          <w:sz w:val="22"/>
          <w:szCs w:val="22"/>
          <w:lang w:eastAsia="zh-CN"/>
        </w:rPr>
      </w:pPr>
      <w:r>
        <w:t>In RAN1#106e, we further agreed the following:</w:t>
      </w:r>
    </w:p>
    <w:p w14:paraId="3B7DA16E" w14:textId="77777777" w:rsidR="00F74CFB" w:rsidRPr="00F74CFB" w:rsidRDefault="00F74CFB" w:rsidP="00F74CF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F74CFB">
        <w:rPr>
          <w:rFonts w:ascii="Times" w:eastAsia="Batang" w:hAnsi="Times" w:cs="Times"/>
          <w:b/>
          <w:bCs/>
          <w:color w:val="000000"/>
          <w:highlight w:val="green"/>
          <w:lang w:val="en-GB"/>
        </w:rPr>
        <w:t>Agreement</w:t>
      </w:r>
    </w:p>
    <w:p w14:paraId="5DA6D126" w14:textId="77777777" w:rsidR="00F74CFB" w:rsidRPr="00F74CFB" w:rsidRDefault="00F74CFB" w:rsidP="00F74CFB">
      <w:pPr>
        <w:overflowPunct/>
        <w:autoSpaceDE/>
        <w:autoSpaceDN/>
        <w:adjustRightInd/>
        <w:spacing w:after="0"/>
        <w:textAlignment w:val="auto"/>
        <w:rPr>
          <w:rFonts w:ascii="Times" w:eastAsia="Times New Roman" w:hAnsi="Times" w:cs="Times"/>
          <w:lang w:val="en-GB"/>
        </w:rPr>
      </w:pPr>
      <w:r w:rsidRPr="00F74CFB">
        <w:rPr>
          <w:rFonts w:ascii="Times" w:eastAsia="Times New Roman" w:hAnsi="Times" w:cs="Times"/>
          <w:lang w:val="en-GB"/>
        </w:rPr>
        <w:t>Do not support PUSCH repetition Type B based on NR-U Rel-16 CG for unlicensed band operation.</w:t>
      </w:r>
    </w:p>
    <w:p w14:paraId="5AFEC633" w14:textId="77777777" w:rsidR="00153F1D" w:rsidRPr="00F74CFB" w:rsidRDefault="00153F1D" w:rsidP="00996141">
      <w:pPr>
        <w:tabs>
          <w:tab w:val="num" w:pos="1440"/>
          <w:tab w:val="num" w:pos="2160"/>
        </w:tabs>
        <w:ind w:left="720"/>
        <w:jc w:val="both"/>
        <w:rPr>
          <w:bCs/>
          <w:lang w:val="en-GB"/>
        </w:rPr>
      </w:pPr>
    </w:p>
    <w:p w14:paraId="76C95C85" w14:textId="2AC5CF13" w:rsidR="00C77A52" w:rsidRDefault="00C77A52" w:rsidP="00996141">
      <w:pPr>
        <w:overflowPunct/>
        <w:autoSpaceDE/>
        <w:autoSpaceDN/>
        <w:adjustRightInd/>
        <w:contextualSpacing/>
        <w:jc w:val="both"/>
        <w:textAlignment w:val="auto"/>
        <w:rPr>
          <w:rFonts w:ascii="Calibri" w:hAnsi="Calibri" w:cs="Calibri"/>
          <w:sz w:val="22"/>
          <w:szCs w:val="22"/>
          <w:lang w:eastAsia="zh-CN"/>
        </w:rPr>
      </w:pPr>
      <w:r>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996141">
      <w:pPr>
        <w:overflowPunct/>
        <w:autoSpaceDE/>
        <w:autoSpaceDN/>
        <w:adjustRightInd/>
        <w:contextualSpacing/>
        <w:jc w:val="both"/>
        <w:textAlignment w:val="auto"/>
        <w:rPr>
          <w:rFonts w:ascii="Calibri" w:hAnsi="Calibri" w:cs="Calibri"/>
          <w:sz w:val="22"/>
          <w:szCs w:val="22"/>
          <w:highlight w:val="green"/>
          <w:lang w:eastAsia="x-none"/>
        </w:rPr>
      </w:pPr>
    </w:p>
    <w:p w14:paraId="51B16AE7" w14:textId="1047FBD1" w:rsidR="00E827F5" w:rsidRDefault="002F4A07" w:rsidP="00996141">
      <w:pPr>
        <w:tabs>
          <w:tab w:val="num" w:pos="1440"/>
          <w:tab w:val="num" w:pos="2160"/>
        </w:tabs>
        <w:jc w:val="both"/>
        <w:rPr>
          <w:b/>
          <w:bCs/>
          <w:i/>
          <w:iCs/>
        </w:rPr>
      </w:pPr>
      <w:r w:rsidRPr="003F74AC">
        <w:rPr>
          <w:b/>
          <w:bCs/>
          <w:i/>
          <w:iCs/>
        </w:rPr>
        <w:t xml:space="preserve">Proposal </w:t>
      </w:r>
      <w:r w:rsidR="005E72F0">
        <w:rPr>
          <w:b/>
          <w:bCs/>
          <w:i/>
          <w:iCs/>
          <w:lang w:eastAsia="zh-CN"/>
        </w:rPr>
        <w:t>7</w:t>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w:t>
      </w:r>
      <w:proofErr w:type="spellStart"/>
      <w:r w:rsidR="00C77A52" w:rsidRPr="00C77A52">
        <w:rPr>
          <w:b/>
          <w:bCs/>
          <w:i/>
          <w:iCs/>
        </w:rPr>
        <w:t>RetransmissionTimer</w:t>
      </w:r>
      <w:proofErr w:type="spellEnd"/>
      <w:r w:rsidR="00C77A52" w:rsidRPr="00C77A52">
        <w:rPr>
          <w:b/>
          <w:bCs/>
          <w:i/>
          <w:iCs/>
        </w:rPr>
        <w:t>) should be mandated when configured grant Type 1 or Type 2 are configured on unlicensed spectrum.</w:t>
      </w:r>
    </w:p>
    <w:p w14:paraId="163AFE81" w14:textId="12833A26" w:rsidR="00543467" w:rsidRPr="0031124C" w:rsidRDefault="003834EB" w:rsidP="00996141">
      <w:pPr>
        <w:pStyle w:val="Heading2"/>
        <w:jc w:val="both"/>
        <w:rPr>
          <w:rStyle w:val="Heading2Char1"/>
        </w:rPr>
      </w:pPr>
      <w:r>
        <w:rPr>
          <w:rStyle w:val="Heading2Char1"/>
        </w:rPr>
        <w:t>H</w:t>
      </w:r>
      <w:r w:rsidR="00DF03D6" w:rsidRPr="0031124C">
        <w:rPr>
          <w:rStyle w:val="Heading2Char1"/>
        </w:rPr>
        <w:t>armonization</w:t>
      </w:r>
      <w:r>
        <w:rPr>
          <w:rStyle w:val="Heading2Char1"/>
        </w:rPr>
        <w:t xml:space="preserve"> for multiple CG configuration</w:t>
      </w:r>
    </w:p>
    <w:p w14:paraId="2BD5A9DE" w14:textId="024AFDBA" w:rsidR="00A72945" w:rsidRDefault="009038A3" w:rsidP="00996141">
      <w:pPr>
        <w:tabs>
          <w:tab w:val="num" w:pos="1440"/>
          <w:tab w:val="num" w:pos="2160"/>
        </w:tabs>
        <w:jc w:val="both"/>
        <w:rPr>
          <w:bCs/>
        </w:rPr>
      </w:pPr>
      <w:bookmarkStart w:id="6" w:name="_Hlk23927392"/>
      <w:r>
        <w:rPr>
          <w:bCs/>
        </w:rPr>
        <w:t>Based on the discussion above, we can harmonize the designs as follows.</w:t>
      </w:r>
    </w:p>
    <w:p w14:paraId="11F4880A" w14:textId="68371B23" w:rsidR="009038A3" w:rsidRPr="00996141" w:rsidRDefault="009038A3" w:rsidP="00996141">
      <w:pPr>
        <w:numPr>
          <w:ilvl w:val="0"/>
          <w:numId w:val="67"/>
        </w:numPr>
        <w:tabs>
          <w:tab w:val="num" w:pos="1440"/>
        </w:tabs>
        <w:jc w:val="both"/>
        <w:rPr>
          <w:b/>
          <w:sz w:val="22"/>
          <w:szCs w:val="22"/>
        </w:rPr>
      </w:pPr>
      <w:r w:rsidRPr="00996141">
        <w:rPr>
          <w:b/>
          <w:sz w:val="22"/>
          <w:szCs w:val="22"/>
        </w:rPr>
        <w:t>Type A PUSCH repetition for NR-U CG-PUSCH</w:t>
      </w:r>
    </w:p>
    <w:p w14:paraId="62166A08" w14:textId="12A87899" w:rsidR="009038A3" w:rsidRPr="009038A3" w:rsidRDefault="009038A3" w:rsidP="00996141">
      <w:pPr>
        <w:ind w:left="720"/>
        <w:jc w:val="both"/>
        <w:rPr>
          <w:bCs/>
        </w:rPr>
      </w:pPr>
      <w:r>
        <w:rPr>
          <w:bCs/>
        </w:rPr>
        <w:t>We can s</w:t>
      </w:r>
      <w:r w:rsidRPr="009038A3">
        <w:rPr>
          <w:bCs/>
        </w:rPr>
        <w:t>tart from the current NR-U CG-PUSCH resource definition</w:t>
      </w:r>
    </w:p>
    <w:p w14:paraId="10EEA30E" w14:textId="77777777" w:rsidR="009038A3" w:rsidRPr="009038A3" w:rsidRDefault="009038A3" w:rsidP="00996141">
      <w:pPr>
        <w:numPr>
          <w:ilvl w:val="1"/>
          <w:numId w:val="31"/>
        </w:numPr>
        <w:jc w:val="both"/>
        <w:rPr>
          <w:bCs/>
        </w:rPr>
      </w:pPr>
      <w:r w:rsidRPr="009038A3">
        <w:rPr>
          <w:bCs/>
        </w:rPr>
        <w:t>Reuse SLIV for the first PUSCH in the first slot</w:t>
      </w:r>
    </w:p>
    <w:p w14:paraId="2DF20403" w14:textId="77777777" w:rsidR="009038A3" w:rsidRPr="009038A3" w:rsidRDefault="009038A3" w:rsidP="00996141">
      <w:pPr>
        <w:numPr>
          <w:ilvl w:val="1"/>
          <w:numId w:val="31"/>
        </w:numPr>
        <w:jc w:val="both"/>
        <w:rPr>
          <w:bCs/>
        </w:rPr>
      </w:pPr>
      <w:r w:rsidRPr="009038A3">
        <w:rPr>
          <w:bCs/>
        </w:rPr>
        <w:t>Reuse # of PUSCH in a slot in NR-U fashion (continuous L after the initial SLIV in the slot)</w:t>
      </w:r>
    </w:p>
    <w:p w14:paraId="3890BC36" w14:textId="77777777" w:rsidR="009038A3" w:rsidRPr="009038A3" w:rsidRDefault="009038A3" w:rsidP="00996141">
      <w:pPr>
        <w:numPr>
          <w:ilvl w:val="1"/>
          <w:numId w:val="31"/>
        </w:numPr>
        <w:jc w:val="both"/>
        <w:rPr>
          <w:bCs/>
        </w:rPr>
      </w:pPr>
      <w:r w:rsidRPr="009038A3">
        <w:rPr>
          <w:bCs/>
        </w:rPr>
        <w:t>Reuse # of slot in NR-U fashion (the continuous slot the CG-PUSCH resource will be defined in)</w:t>
      </w:r>
    </w:p>
    <w:p w14:paraId="23912448" w14:textId="77777777" w:rsidR="009038A3" w:rsidRPr="009038A3" w:rsidRDefault="009038A3" w:rsidP="00996141">
      <w:pPr>
        <w:numPr>
          <w:ilvl w:val="2"/>
          <w:numId w:val="31"/>
        </w:numPr>
        <w:jc w:val="both"/>
        <w:rPr>
          <w:bCs/>
        </w:rPr>
      </w:pPr>
      <w:r w:rsidRPr="009038A3">
        <w:rPr>
          <w:bCs/>
        </w:rPr>
        <w:t>The above defines the resource available for CG-PUSCH</w:t>
      </w:r>
    </w:p>
    <w:p w14:paraId="1229AEA2" w14:textId="77777777" w:rsidR="009038A3" w:rsidRPr="009038A3" w:rsidRDefault="009038A3" w:rsidP="00996141">
      <w:pPr>
        <w:numPr>
          <w:ilvl w:val="2"/>
          <w:numId w:val="31"/>
        </w:numPr>
        <w:jc w:val="both"/>
        <w:rPr>
          <w:bCs/>
        </w:rPr>
      </w:pPr>
      <w:r w:rsidRPr="009038A3">
        <w:rPr>
          <w:bCs/>
        </w:rPr>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996141">
      <w:pPr>
        <w:tabs>
          <w:tab w:val="num" w:pos="720"/>
          <w:tab w:val="num" w:pos="1440"/>
          <w:tab w:val="num" w:pos="2160"/>
        </w:tabs>
        <w:ind w:left="720"/>
        <w:jc w:val="both"/>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7"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7"/>
      <w:r w:rsidR="00F355CB" w:rsidRPr="00F355CB">
        <w:rPr>
          <w:bCs/>
          <w:lang w:eastAsia="zh-CN"/>
        </w:rPr>
        <w:t xml:space="preserve">. If the # of repetitions </w:t>
      </w:r>
      <w:proofErr w:type="gramStart"/>
      <w:r w:rsidR="00F355CB" w:rsidRPr="00F355CB">
        <w:rPr>
          <w:bCs/>
          <w:lang w:eastAsia="zh-CN"/>
        </w:rPr>
        <w:t>is</w:t>
      </w:r>
      <w:proofErr w:type="gramEnd"/>
      <w:r w:rsidR="00F355CB" w:rsidRPr="00F355CB">
        <w:rPr>
          <w:bCs/>
          <w:lang w:eastAsia="zh-CN"/>
        </w:rPr>
        <w:t xml:space="preserve">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 xml:space="preserve">consecutive transmission occasions. </w:t>
      </w:r>
      <w:proofErr w:type="spellStart"/>
      <w:r w:rsidR="00F355CB" w:rsidRPr="00F355CB">
        <w:rPr>
          <w:bCs/>
          <w:lang w:eastAsia="zh-CN"/>
        </w:rPr>
        <w:t>gNB</w:t>
      </w:r>
      <w:proofErr w:type="spellEnd"/>
      <w:r w:rsidR="00F355CB" w:rsidRPr="00F355CB">
        <w:rPr>
          <w:bCs/>
          <w:lang w:eastAsia="zh-CN"/>
        </w:rPr>
        <w:t xml:space="preserve">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996141">
      <w:pPr>
        <w:tabs>
          <w:tab w:val="num" w:pos="720"/>
          <w:tab w:val="num" w:pos="1440"/>
          <w:tab w:val="num" w:pos="2160"/>
        </w:tabs>
        <w:ind w:left="720"/>
        <w:jc w:val="both"/>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2AFA2B24" w:rsidR="00F355CB" w:rsidRDefault="00F355CB">
      <w:pPr>
        <w:ind w:left="720"/>
        <w:jc w:val="center"/>
        <w:rPr>
          <w:bCs/>
        </w:rPr>
      </w:pPr>
      <w:r>
        <w:t>Figure 3-</w:t>
      </w:r>
      <w:r w:rsidR="0054482B">
        <w:t>2-1</w:t>
      </w:r>
      <w:r>
        <w:t xml:space="preserve"> </w:t>
      </w:r>
      <w:r w:rsidR="00D039C8">
        <w:t xml:space="preserve">Harmonization for </w:t>
      </w:r>
      <w:r w:rsidR="009038A3" w:rsidRPr="009038A3">
        <w:rPr>
          <w:bCs/>
        </w:rPr>
        <w:t>Type A PUSCH repetition</w:t>
      </w:r>
    </w:p>
    <w:p w14:paraId="7D6FF107" w14:textId="555F084E" w:rsidR="00CC3BCB" w:rsidRDefault="00CC3BCB">
      <w:pPr>
        <w:jc w:val="both"/>
        <w:rPr>
          <w:b/>
          <w:bCs/>
          <w:i/>
          <w:iCs/>
        </w:rPr>
      </w:pPr>
      <w:bookmarkStart w:id="8" w:name="p10"/>
      <w:r w:rsidRPr="003F74AC">
        <w:rPr>
          <w:b/>
          <w:bCs/>
          <w:i/>
          <w:iCs/>
        </w:rPr>
        <w:t>P</w:t>
      </w:r>
      <w:r w:rsidRPr="0057226A">
        <w:rPr>
          <w:b/>
          <w:bCs/>
          <w:i/>
          <w:iCs/>
        </w:rPr>
        <w:t xml:space="preserve">roposal </w:t>
      </w:r>
      <w:r w:rsidR="004658D9">
        <w:rPr>
          <w:b/>
          <w:bCs/>
          <w:i/>
          <w:iCs/>
          <w:lang w:eastAsia="zh-CN"/>
        </w:rPr>
        <w:fldChar w:fldCharType="begin"/>
      </w:r>
      <w:r w:rsidR="004658D9">
        <w:rPr>
          <w:b/>
          <w:bCs/>
          <w:i/>
          <w:iCs/>
          <w:lang w:eastAsia="zh-CN"/>
        </w:rPr>
        <w:instrText xml:space="preserve"> seq prop </w:instrText>
      </w:r>
      <w:r w:rsidR="004658D9">
        <w:rPr>
          <w:b/>
          <w:bCs/>
          <w:i/>
          <w:iCs/>
          <w:lang w:eastAsia="zh-CN"/>
        </w:rPr>
        <w:fldChar w:fldCharType="separate"/>
      </w:r>
      <w:r w:rsidR="005E72F0">
        <w:rPr>
          <w:b/>
          <w:bCs/>
          <w:i/>
          <w:iCs/>
          <w:noProof/>
          <w:lang w:eastAsia="zh-CN"/>
        </w:rPr>
        <w:t>8</w:t>
      </w:r>
      <w:r w:rsidR="004658D9">
        <w:rPr>
          <w:b/>
          <w:bCs/>
          <w:i/>
          <w:iCs/>
          <w:lang w:eastAsia="zh-CN"/>
        </w:rPr>
        <w:fldChar w:fldCharType="end"/>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p w14:paraId="3E568305" w14:textId="322F6501" w:rsidR="009F1B19" w:rsidRDefault="0047444C" w:rsidP="0047444C">
      <w:pPr>
        <w:numPr>
          <w:ilvl w:val="0"/>
          <w:numId w:val="67"/>
        </w:numPr>
        <w:tabs>
          <w:tab w:val="num" w:pos="1440"/>
        </w:tabs>
        <w:jc w:val="both"/>
        <w:rPr>
          <w:b/>
          <w:sz w:val="22"/>
          <w:szCs w:val="22"/>
        </w:rPr>
      </w:pPr>
      <w:bookmarkStart w:id="9" w:name="p11"/>
      <w:bookmarkEnd w:id="8"/>
      <w:r w:rsidRPr="00996141">
        <w:rPr>
          <w:b/>
          <w:sz w:val="22"/>
          <w:szCs w:val="22"/>
        </w:rPr>
        <w:t xml:space="preserve">Orphan symbol handling for </w:t>
      </w:r>
      <w:r w:rsidRPr="00C638ED">
        <w:rPr>
          <w:b/>
          <w:sz w:val="22"/>
          <w:szCs w:val="22"/>
        </w:rPr>
        <w:t>Type B PUSCH repetition for NR-U CG-PUSCH</w:t>
      </w:r>
    </w:p>
    <w:p w14:paraId="5F42B818" w14:textId="06162E10" w:rsidR="0095000A" w:rsidRDefault="00635D19" w:rsidP="00635D19">
      <w:pPr>
        <w:tabs>
          <w:tab w:val="num" w:pos="1440"/>
        </w:tabs>
        <w:ind w:left="720"/>
        <w:jc w:val="both"/>
      </w:pPr>
      <w:r w:rsidRPr="00635D19">
        <w:lastRenderedPageBreak/>
        <w:t>In Rel.16 URLLC, for type B PUSCH repetition, due to segmentation, there is a chance that actual repetition is consist of one symbol.</w:t>
      </w:r>
      <w:r>
        <w:t xml:space="preserve"> </w:t>
      </w:r>
      <w:r w:rsidRPr="00635D19">
        <w:t>The Rel.16 URLLC decision is not to transmit the actual repetition with single symbol (also called orphan symbol), as there is no one symbol PUSCH format to support that.</w:t>
      </w:r>
      <w:r>
        <w:t xml:space="preserve"> </w:t>
      </w:r>
      <w:r w:rsidRPr="00635D19">
        <w:t>But for NR-U, leaving one symbol gap will cause the UE to loss the channel.</w:t>
      </w:r>
      <w:r>
        <w:t xml:space="preserve"> Some companies suggested to handle this issue. </w:t>
      </w:r>
      <w:r w:rsidR="00230C63">
        <w:t>We have several solutions to solve this issue.</w:t>
      </w:r>
    </w:p>
    <w:p w14:paraId="711C4019" w14:textId="4ACD37CF" w:rsidR="00387F7F" w:rsidRPr="00387F7F" w:rsidRDefault="00230C63" w:rsidP="00996141">
      <w:pPr>
        <w:tabs>
          <w:tab w:val="num" w:pos="1440"/>
        </w:tabs>
        <w:ind w:left="720"/>
        <w:jc w:val="both"/>
        <w:rPr>
          <w:bCs/>
          <w:sz w:val="22"/>
          <w:szCs w:val="22"/>
        </w:rPr>
      </w:pPr>
      <w:proofErr w:type="gramStart"/>
      <w:r>
        <w:rPr>
          <w:bCs/>
          <w:sz w:val="22"/>
          <w:szCs w:val="22"/>
        </w:rPr>
        <w:t>First of all</w:t>
      </w:r>
      <w:proofErr w:type="gramEnd"/>
      <w:r>
        <w:rPr>
          <w:bCs/>
          <w:sz w:val="22"/>
          <w:szCs w:val="22"/>
        </w:rPr>
        <w:t>, i</w:t>
      </w:r>
      <w:r w:rsidRPr="00996141">
        <w:rPr>
          <w:bCs/>
          <w:sz w:val="22"/>
          <w:szCs w:val="22"/>
        </w:rPr>
        <w:t>f there is actual repetition transmitted after the orphan symbol, i.e., single-symbol actual repetition, use CP extension from the next actual repetition to fill the one symbol gap</w:t>
      </w:r>
      <w:r>
        <w:rPr>
          <w:bCs/>
          <w:sz w:val="22"/>
          <w:szCs w:val="22"/>
        </w:rPr>
        <w:t xml:space="preserve">. The length of the CP extension can be single symbol duration or single symbol duration – 16us. </w:t>
      </w:r>
      <w:r w:rsidR="00387F7F">
        <w:rPr>
          <w:bCs/>
          <w:sz w:val="22"/>
          <w:szCs w:val="22"/>
        </w:rPr>
        <w:t>However, i</w:t>
      </w:r>
      <w:r w:rsidR="00387F7F" w:rsidRPr="00387F7F">
        <w:rPr>
          <w:bCs/>
          <w:sz w:val="22"/>
          <w:szCs w:val="22"/>
        </w:rPr>
        <w:t>f there is no actual repetition transmitted after the orphan symbol, i.e., single-symbol actual repetition, drop the orphan symbol</w:t>
      </w:r>
      <w:r w:rsidR="00387F7F">
        <w:rPr>
          <w:bCs/>
          <w:sz w:val="22"/>
          <w:szCs w:val="22"/>
        </w:rPr>
        <w:t>. In this case</w:t>
      </w:r>
      <w:r w:rsidR="00387F7F" w:rsidRPr="00387F7F">
        <w:rPr>
          <w:bCs/>
          <w:sz w:val="22"/>
          <w:szCs w:val="22"/>
        </w:rPr>
        <w:t>, the orphan symbol is not a gap</w:t>
      </w:r>
      <w:r w:rsidR="00387F7F">
        <w:rPr>
          <w:bCs/>
          <w:sz w:val="22"/>
          <w:szCs w:val="22"/>
        </w:rPr>
        <w:t xml:space="preserve">. </w:t>
      </w:r>
      <w:r w:rsidR="00387F7F" w:rsidRPr="00387F7F">
        <w:rPr>
          <w:bCs/>
          <w:sz w:val="22"/>
          <w:szCs w:val="22"/>
        </w:rPr>
        <w:t xml:space="preserve">If the one symbol is at the end of a burst, since both </w:t>
      </w:r>
      <w:proofErr w:type="spellStart"/>
      <w:r w:rsidR="00387F7F" w:rsidRPr="00387F7F">
        <w:rPr>
          <w:bCs/>
          <w:sz w:val="22"/>
          <w:szCs w:val="22"/>
        </w:rPr>
        <w:t>gNB</w:t>
      </w:r>
      <w:proofErr w:type="spellEnd"/>
      <w:r w:rsidR="00387F7F" w:rsidRPr="00387F7F">
        <w:rPr>
          <w:bCs/>
          <w:sz w:val="22"/>
          <w:szCs w:val="22"/>
        </w:rPr>
        <w:t xml:space="preserve"> and UE know about this, the </w:t>
      </w:r>
      <w:proofErr w:type="spellStart"/>
      <w:r w:rsidR="00387F7F" w:rsidRPr="00387F7F">
        <w:rPr>
          <w:bCs/>
          <w:sz w:val="22"/>
          <w:szCs w:val="22"/>
        </w:rPr>
        <w:t>gNB</w:t>
      </w:r>
      <w:proofErr w:type="spellEnd"/>
      <w:r w:rsidR="00387F7F" w:rsidRPr="00387F7F">
        <w:rPr>
          <w:bCs/>
          <w:sz w:val="22"/>
          <w:szCs w:val="22"/>
        </w:rPr>
        <w:t xml:space="preserve"> can schedule the next transmission accordingly, with the cancellation of this symbol in mind</w:t>
      </w:r>
      <w:r w:rsidR="0029780B">
        <w:rPr>
          <w:bCs/>
          <w:sz w:val="22"/>
          <w:szCs w:val="22"/>
        </w:rPr>
        <w:t xml:space="preserve">. </w:t>
      </w:r>
    </w:p>
    <w:p w14:paraId="7230E01A" w14:textId="05278DDC" w:rsidR="00635D19" w:rsidRPr="00996141" w:rsidRDefault="007C1D02" w:rsidP="00996141">
      <w:pPr>
        <w:tabs>
          <w:tab w:val="num" w:pos="1440"/>
        </w:tabs>
        <w:jc w:val="both"/>
        <w:rPr>
          <w:bCs/>
          <w:sz w:val="22"/>
          <w:szCs w:val="22"/>
        </w:rPr>
      </w:pPr>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sidR="00BC0F5D">
        <w:rPr>
          <w:b/>
          <w:bCs/>
          <w:i/>
          <w:iCs/>
          <w:noProof/>
          <w:lang w:eastAsia="zh-CN"/>
        </w:rPr>
        <w:t>9</w:t>
      </w:r>
      <w:r>
        <w:rPr>
          <w:b/>
          <w:bCs/>
          <w:i/>
          <w:iCs/>
          <w:lang w:eastAsia="zh-CN"/>
        </w:rPr>
        <w:fldChar w:fldCharType="end"/>
      </w:r>
      <w:r w:rsidRPr="0057226A">
        <w:rPr>
          <w:b/>
          <w:bCs/>
          <w:i/>
          <w:iCs/>
        </w:rPr>
        <w:t xml:space="preserve">: </w:t>
      </w:r>
      <w:r w:rsidR="00875274">
        <w:rPr>
          <w:b/>
          <w:bCs/>
          <w:i/>
          <w:iCs/>
        </w:rPr>
        <w:t xml:space="preserve">CP extension can be used to handle the non-transmission of orphan symbol </w:t>
      </w:r>
      <w:r w:rsidR="003E249F">
        <w:rPr>
          <w:b/>
          <w:bCs/>
          <w:i/>
          <w:iCs/>
        </w:rPr>
        <w:t xml:space="preserve">for </w:t>
      </w:r>
      <w:proofErr w:type="spellStart"/>
      <w:r w:rsidR="003E249F">
        <w:rPr>
          <w:b/>
          <w:bCs/>
          <w:i/>
          <w:iCs/>
        </w:rPr>
        <w:t>Tpye</w:t>
      </w:r>
      <w:proofErr w:type="spellEnd"/>
      <w:r w:rsidR="003E249F">
        <w:rPr>
          <w:b/>
          <w:bCs/>
          <w:i/>
          <w:iCs/>
        </w:rPr>
        <w:t xml:space="preserve"> B PUSCH repetition.</w:t>
      </w:r>
    </w:p>
    <w:bookmarkEnd w:id="6"/>
    <w:bookmarkEnd w:id="9"/>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3842ACBF" w14:textId="7DBD397C" w:rsidR="008C35D5" w:rsidRDefault="008C35D5" w:rsidP="00DF6B8C">
      <w:pPr>
        <w:spacing w:after="120"/>
        <w:rPr>
          <w:b/>
          <w:bCs/>
          <w:i/>
          <w:iCs/>
        </w:rPr>
      </w:pPr>
      <w:r w:rsidRPr="003F74AC">
        <w:rPr>
          <w:b/>
          <w:bCs/>
          <w:i/>
          <w:iCs/>
        </w:rPr>
        <w:t>Proposal</w:t>
      </w:r>
      <w:r>
        <w:rPr>
          <w:b/>
          <w:bCs/>
          <w:i/>
          <w:iCs/>
          <w:lang w:eastAsia="zh-CN"/>
        </w:rPr>
        <w:t xml:space="preserve"> </w:t>
      </w:r>
      <w:r w:rsidR="00FD7CD4">
        <w:rPr>
          <w:b/>
          <w:bCs/>
          <w:i/>
          <w:iCs/>
          <w:lang w:eastAsia="zh-CN"/>
        </w:rPr>
        <w:t>1</w:t>
      </w:r>
      <w:r w:rsidRPr="003F74AC">
        <w:rPr>
          <w:b/>
          <w:bCs/>
          <w:i/>
          <w:iCs/>
        </w:rPr>
        <w:t xml:space="preserve">: </w:t>
      </w:r>
      <w:r>
        <w:rPr>
          <w:b/>
          <w:bCs/>
          <w:i/>
          <w:iCs/>
        </w:rPr>
        <w:t>Study the scheme of i</w:t>
      </w:r>
      <w:r w:rsidRPr="00DE24AB">
        <w:rPr>
          <w:b/>
          <w:bCs/>
          <w:i/>
          <w:iCs/>
        </w:rPr>
        <w:t xml:space="preserve">ndication of </w:t>
      </w:r>
      <w:proofErr w:type="spellStart"/>
      <w:r w:rsidRPr="00DE24AB">
        <w:rPr>
          <w:b/>
          <w:bCs/>
          <w:i/>
          <w:iCs/>
        </w:rPr>
        <w:t>gNB</w:t>
      </w:r>
      <w:proofErr w:type="spellEnd"/>
      <w:r w:rsidRPr="00DE24AB">
        <w:rPr>
          <w:b/>
          <w:bCs/>
          <w:i/>
          <w:iCs/>
        </w:rPr>
        <w:t xml:space="preserve"> sharing UE-initiated COT </w:t>
      </w:r>
      <w:r>
        <w:rPr>
          <w:b/>
          <w:bCs/>
          <w:i/>
          <w:iCs/>
        </w:rPr>
        <w:t>for DL transmission to disable UE sharing the COT.</w:t>
      </w:r>
    </w:p>
    <w:p w14:paraId="456BB3AF" w14:textId="15DC1309" w:rsidR="00DF6B8C" w:rsidRDefault="00DF6B8C" w:rsidP="00DF6B8C">
      <w:pPr>
        <w:spacing w:after="120"/>
        <w:rPr>
          <w:b/>
          <w:bCs/>
          <w:i/>
          <w:iCs/>
        </w:rPr>
      </w:pPr>
      <w:r w:rsidRPr="00DF06A7">
        <w:rPr>
          <w:b/>
          <w:bCs/>
          <w:i/>
          <w:iCs/>
        </w:rPr>
        <w:t xml:space="preserve">Proposal </w:t>
      </w:r>
      <w:r w:rsidR="00FD7CD4">
        <w:rPr>
          <w:b/>
          <w:bCs/>
          <w:i/>
          <w:iCs/>
        </w:rPr>
        <w:t>2</w:t>
      </w:r>
      <w:r w:rsidRPr="00DF06A7">
        <w:rPr>
          <w:b/>
          <w:bCs/>
          <w:i/>
          <w:iCs/>
        </w:rPr>
        <w:t xml:space="preserve">: Study ED thresholds selection when UE share its COT to </w:t>
      </w:r>
      <w:proofErr w:type="spellStart"/>
      <w:r w:rsidRPr="00DF06A7">
        <w:rPr>
          <w:b/>
          <w:bCs/>
          <w:i/>
          <w:iCs/>
        </w:rPr>
        <w:t>gNB</w:t>
      </w:r>
      <w:proofErr w:type="spellEnd"/>
      <w:r w:rsidRPr="00DF06A7">
        <w:rPr>
          <w:b/>
          <w:bCs/>
          <w:i/>
          <w:iCs/>
        </w:rPr>
        <w:t>.</w:t>
      </w:r>
    </w:p>
    <w:p w14:paraId="3751A889" w14:textId="77777777" w:rsidR="00D93775" w:rsidRPr="00DF06A7" w:rsidRDefault="00D93775" w:rsidP="00D93775">
      <w:pPr>
        <w:tabs>
          <w:tab w:val="num" w:pos="720"/>
        </w:tabs>
        <w:jc w:val="both"/>
        <w:rPr>
          <w:b/>
          <w:bCs/>
          <w:i/>
          <w:iCs/>
          <w:lang w:eastAsia="zh-CN"/>
        </w:rPr>
      </w:pPr>
      <w:r w:rsidRPr="00DF06A7">
        <w:rPr>
          <w:b/>
          <w:bCs/>
          <w:i/>
          <w:iCs/>
        </w:rPr>
        <w:t xml:space="preserve">Observation </w:t>
      </w:r>
      <w:r w:rsidRPr="00DF06A7">
        <w:rPr>
          <w:b/>
          <w:bCs/>
          <w:i/>
          <w:iCs/>
          <w:noProof/>
        </w:rPr>
        <w:t>1</w:t>
      </w:r>
      <w:r w:rsidRPr="00DF06A7">
        <w:rPr>
          <w:b/>
          <w:bCs/>
          <w:i/>
          <w:iCs/>
        </w:rPr>
        <w:t>: Either supporting UE initiated COT in IDLE/INAC</w:t>
      </w:r>
      <w:r w:rsidRPr="00DF06A7">
        <w:rPr>
          <w:rFonts w:hint="eastAsia"/>
          <w:b/>
          <w:bCs/>
          <w:i/>
          <w:iCs/>
          <w:lang w:eastAsia="zh-CN"/>
        </w:rPr>
        <w:t>TIVE</w:t>
      </w:r>
      <w:r w:rsidRPr="00DF06A7">
        <w:rPr>
          <w:b/>
          <w:bCs/>
          <w:i/>
          <w:iCs/>
          <w:lang w:eastAsia="zh-CN"/>
        </w:rPr>
        <w:t xml:space="preserve"> mode </w:t>
      </w:r>
      <w:r w:rsidRPr="00DF06A7">
        <w:rPr>
          <w:rFonts w:hint="eastAsia"/>
          <w:b/>
          <w:bCs/>
          <w:i/>
          <w:iCs/>
          <w:lang w:eastAsia="zh-CN"/>
        </w:rPr>
        <w:t>o</w:t>
      </w:r>
      <w:r w:rsidRPr="00DF06A7">
        <w:rPr>
          <w:b/>
          <w:bCs/>
          <w:i/>
          <w:iCs/>
          <w:lang w:eastAsia="zh-CN"/>
        </w:rPr>
        <w:t>r allowing PRACH transmission in idle period can provide more chances for the UE to send PRACH.</w:t>
      </w:r>
    </w:p>
    <w:p w14:paraId="682E4E97" w14:textId="58FFB3FA" w:rsidR="00DF06A7" w:rsidRPr="00DF06A7" w:rsidRDefault="00DF06A7" w:rsidP="00996141">
      <w:pPr>
        <w:tabs>
          <w:tab w:val="num" w:pos="720"/>
        </w:tabs>
        <w:spacing w:after="0"/>
        <w:jc w:val="both"/>
        <w:rPr>
          <w:b/>
          <w:bCs/>
          <w:i/>
          <w:iCs/>
          <w:lang w:eastAsia="zh-CN"/>
        </w:rPr>
      </w:pPr>
      <w:r w:rsidRPr="00DF06A7">
        <w:rPr>
          <w:b/>
          <w:bCs/>
          <w:i/>
          <w:iCs/>
          <w:lang w:eastAsia="zh-CN"/>
        </w:rPr>
        <w:t xml:space="preserve">Proposal </w:t>
      </w:r>
      <w:r w:rsidR="00FD7CD4">
        <w:rPr>
          <w:b/>
          <w:bCs/>
          <w:i/>
          <w:iCs/>
          <w:lang w:eastAsia="zh-CN"/>
        </w:rPr>
        <w:t>3</w:t>
      </w:r>
      <w:r w:rsidRPr="00DF06A7">
        <w:rPr>
          <w:b/>
          <w:bCs/>
          <w:i/>
          <w:iCs/>
          <w:lang w:eastAsia="zh-CN"/>
        </w:rPr>
        <w:t>: Study the following alternatives for PRACH transmission in idle mode:</w:t>
      </w:r>
    </w:p>
    <w:p w14:paraId="5389D63D"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PRACH transmission in idle </w:t>
      </w:r>
      <w:proofErr w:type="gramStart"/>
      <w:r w:rsidRPr="00DF06A7">
        <w:rPr>
          <w:b/>
          <w:bCs/>
          <w:i/>
          <w:iCs/>
          <w:lang w:eastAsia="zh-CN"/>
        </w:rPr>
        <w:t>mode;</w:t>
      </w:r>
      <w:proofErr w:type="gramEnd"/>
    </w:p>
    <w:p w14:paraId="2B08B2C5" w14:textId="23D08E2F" w:rsidR="00D93775" w:rsidRPr="00D93775" w:rsidRDefault="00DF06A7">
      <w:pPr>
        <w:numPr>
          <w:ilvl w:val="0"/>
          <w:numId w:val="43"/>
        </w:numPr>
        <w:contextualSpacing/>
        <w:jc w:val="both"/>
        <w:rPr>
          <w:b/>
          <w:bCs/>
          <w:i/>
          <w:iCs/>
          <w:lang w:eastAsia="zh-CN"/>
        </w:rPr>
      </w:pPr>
      <w:r w:rsidRPr="00DF06A7">
        <w:rPr>
          <w:b/>
          <w:bCs/>
          <w:i/>
          <w:iCs/>
          <w:lang w:eastAsia="zh-CN"/>
        </w:rPr>
        <w:t>Alt.2: Allowing PRACH transmission in idle period of an FFP.</w:t>
      </w:r>
      <w:sdt>
        <w:sdtPr>
          <w:rPr>
            <w:b/>
            <w:bCs/>
            <w:i/>
            <w:iCs/>
            <w:lang w:eastAsia="zh-CN"/>
          </w:rPr>
          <w:id w:val="-664317258"/>
          <w:citation/>
        </w:sdtPr>
        <w:sdtEndPr/>
        <w:sdtContent>
          <w:r w:rsidR="00DF6B8C">
            <w:rPr>
              <w:b/>
              <w:bCs/>
              <w:i/>
              <w:iCs/>
              <w:lang w:eastAsia="zh-CN"/>
            </w:rPr>
            <w:fldChar w:fldCharType="begin"/>
          </w:r>
          <w:r w:rsidR="00DF6B8C">
            <w:rPr>
              <w:b/>
              <w:bCs/>
              <w:i/>
              <w:iCs/>
              <w:lang w:eastAsia="zh-CN"/>
            </w:rPr>
            <w:instrText xml:space="preserve"> REF  p1 \h </w:instrText>
          </w:r>
          <w:r w:rsidR="00DF6B8C">
            <w:rPr>
              <w:b/>
              <w:bCs/>
              <w:i/>
              <w:iCs/>
              <w:lang w:eastAsia="zh-CN"/>
            </w:rPr>
          </w:r>
          <w:r w:rsidR="00DF6B8C">
            <w:rPr>
              <w:b/>
              <w:bCs/>
              <w:i/>
              <w:iCs/>
              <w:lang w:eastAsia="zh-CN"/>
            </w:rPr>
            <w:fldChar w:fldCharType="end"/>
          </w:r>
        </w:sdtContent>
      </w:sdt>
    </w:p>
    <w:p w14:paraId="3B456E8B" w14:textId="29519EE7" w:rsidR="00DF06A7" w:rsidRPr="00DF06A7" w:rsidRDefault="00DF06A7" w:rsidP="00996141">
      <w:pPr>
        <w:spacing w:before="100" w:beforeAutospacing="1" w:after="0"/>
        <w:jc w:val="both"/>
        <w:rPr>
          <w:b/>
          <w:bCs/>
          <w:i/>
          <w:iCs/>
        </w:rPr>
      </w:pPr>
      <w:r w:rsidRPr="00DF06A7">
        <w:rPr>
          <w:b/>
          <w:bCs/>
          <w:i/>
          <w:iCs/>
        </w:rPr>
        <w:t xml:space="preserve">Proposal </w:t>
      </w:r>
      <w:r w:rsidR="00FD7CD4">
        <w:rPr>
          <w:b/>
          <w:bCs/>
          <w:i/>
          <w:iCs/>
        </w:rPr>
        <w:t>4</w:t>
      </w:r>
      <w:r w:rsidRPr="00DF06A7">
        <w:rPr>
          <w:b/>
          <w:bCs/>
          <w:i/>
          <w:iCs/>
        </w:rPr>
        <w:t>: Study the following two alternatives for SSB to PRACH mapping:</w:t>
      </w:r>
    </w:p>
    <w:p w14:paraId="71AE8E14" w14:textId="77777777" w:rsidR="00DF06A7" w:rsidRPr="00DF06A7" w:rsidRDefault="00DF06A7" w:rsidP="00DF06A7">
      <w:pPr>
        <w:numPr>
          <w:ilvl w:val="0"/>
          <w:numId w:val="44"/>
        </w:numPr>
        <w:contextualSpacing/>
        <w:jc w:val="both"/>
        <w:rPr>
          <w:b/>
          <w:bCs/>
          <w:i/>
          <w:iCs/>
        </w:rPr>
      </w:pPr>
      <w:r w:rsidRPr="00DF06A7">
        <w:rPr>
          <w:b/>
          <w:bCs/>
          <w:i/>
          <w:iCs/>
        </w:rPr>
        <w:t>Alt.1</w:t>
      </w:r>
      <w:r w:rsidRPr="00DF06A7">
        <w:rPr>
          <w:b/>
          <w:i/>
        </w:rPr>
        <w:t xml:space="preserve"> Divide PRACH occasions into two groups and SSB is mapped to PRACH occasion per </w:t>
      </w:r>
      <w:proofErr w:type="gramStart"/>
      <w:r w:rsidRPr="00DF06A7">
        <w:rPr>
          <w:b/>
          <w:i/>
        </w:rPr>
        <w:t>group;</w:t>
      </w:r>
      <w:proofErr w:type="gramEnd"/>
    </w:p>
    <w:p w14:paraId="508D8F53" w14:textId="77777777" w:rsidR="00DF06A7" w:rsidRPr="00DF06A7" w:rsidRDefault="00DF06A7" w:rsidP="00DF06A7">
      <w:pPr>
        <w:numPr>
          <w:ilvl w:val="0"/>
          <w:numId w:val="44"/>
        </w:numPr>
        <w:contextualSpacing/>
        <w:jc w:val="both"/>
        <w:rPr>
          <w:b/>
          <w:bCs/>
          <w:i/>
          <w:iCs/>
        </w:rPr>
      </w:pPr>
      <w:r w:rsidRPr="00DF06A7">
        <w:rPr>
          <w:b/>
          <w:bCs/>
          <w:i/>
          <w:iCs/>
        </w:rPr>
        <w:t xml:space="preserve">Alt.2: </w:t>
      </w:r>
      <w:r w:rsidRPr="00DF06A7">
        <w:rPr>
          <w:b/>
          <w:i/>
        </w:rPr>
        <w:t>Introduce two PRACH configurations and SSB is mapped to PRACH occasions per PRACH configuration.</w:t>
      </w:r>
    </w:p>
    <w:p w14:paraId="61C038F2" w14:textId="1BECCBBA" w:rsidR="00DF06A7" w:rsidRPr="00DF06A7" w:rsidRDefault="00DF06A7" w:rsidP="00996141">
      <w:pPr>
        <w:spacing w:before="100" w:beforeAutospacing="1" w:after="0"/>
        <w:jc w:val="both"/>
        <w:rPr>
          <w:b/>
          <w:bCs/>
          <w:i/>
          <w:iCs/>
        </w:rPr>
      </w:pPr>
      <w:r w:rsidRPr="00996141">
        <w:rPr>
          <w:b/>
          <w:bCs/>
          <w:i/>
          <w:iCs/>
        </w:rPr>
        <w:t xml:space="preserve">Proposal </w:t>
      </w:r>
      <w:r w:rsidR="00FD7CD4">
        <w:rPr>
          <w:b/>
          <w:bCs/>
          <w:i/>
          <w:iCs/>
        </w:rPr>
        <w:t>5</w:t>
      </w:r>
      <w:r w:rsidRPr="00996141">
        <w:rPr>
          <w:b/>
          <w:bCs/>
          <w:i/>
          <w:iCs/>
        </w:rPr>
        <w:t xml:space="preserve">: Study the following </w:t>
      </w:r>
      <w:r w:rsidRPr="00DF06A7">
        <w:rPr>
          <w:b/>
          <w:bCs/>
          <w:i/>
          <w:iCs/>
        </w:rPr>
        <w:t xml:space="preserve">alternatives for </w:t>
      </w:r>
      <w:proofErr w:type="spellStart"/>
      <w:r w:rsidRPr="00DF06A7">
        <w:rPr>
          <w:b/>
          <w:bCs/>
          <w:i/>
          <w:iCs/>
        </w:rPr>
        <w:t>MsgA</w:t>
      </w:r>
      <w:proofErr w:type="spellEnd"/>
      <w:r w:rsidRPr="00DF06A7">
        <w:rPr>
          <w:b/>
          <w:bCs/>
          <w:i/>
          <w:iCs/>
        </w:rPr>
        <w:t xml:space="preserve"> transmission in idle mode:</w:t>
      </w:r>
    </w:p>
    <w:p w14:paraId="265574EE"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Alt.1: Supporting UE initiated COT by </w:t>
      </w:r>
      <w:proofErr w:type="spellStart"/>
      <w:r w:rsidRPr="00DF06A7">
        <w:rPr>
          <w:b/>
          <w:bCs/>
          <w:i/>
          <w:iCs/>
          <w:lang w:eastAsia="zh-CN"/>
        </w:rPr>
        <w:t>MsgA</w:t>
      </w:r>
      <w:proofErr w:type="spellEnd"/>
      <w:r w:rsidRPr="00DF06A7">
        <w:rPr>
          <w:b/>
          <w:bCs/>
          <w:i/>
          <w:iCs/>
          <w:lang w:eastAsia="zh-CN"/>
        </w:rPr>
        <w:t xml:space="preserve"> transmission in idle </w:t>
      </w:r>
      <w:proofErr w:type="gramStart"/>
      <w:r w:rsidRPr="00DF06A7">
        <w:rPr>
          <w:b/>
          <w:bCs/>
          <w:i/>
          <w:iCs/>
          <w:lang w:eastAsia="zh-CN"/>
        </w:rPr>
        <w:t>mode;</w:t>
      </w:r>
      <w:proofErr w:type="gramEnd"/>
    </w:p>
    <w:p w14:paraId="3773A035" w14:textId="77777777" w:rsidR="00DF06A7" w:rsidRPr="00DF06A7" w:rsidRDefault="00DF06A7" w:rsidP="00DF06A7">
      <w:pPr>
        <w:numPr>
          <w:ilvl w:val="0"/>
          <w:numId w:val="43"/>
        </w:numPr>
        <w:contextualSpacing/>
        <w:jc w:val="both"/>
        <w:rPr>
          <w:b/>
          <w:bCs/>
          <w:i/>
          <w:iCs/>
          <w:lang w:eastAsia="zh-CN"/>
        </w:rPr>
      </w:pPr>
      <w:r w:rsidRPr="00DF06A7">
        <w:rPr>
          <w:b/>
          <w:bCs/>
          <w:i/>
          <w:iCs/>
          <w:lang w:eastAsia="zh-CN"/>
        </w:rPr>
        <w:t xml:space="preserve">Alt.2: Allowing </w:t>
      </w:r>
      <w:proofErr w:type="spellStart"/>
      <w:r w:rsidRPr="00DF06A7">
        <w:rPr>
          <w:b/>
          <w:bCs/>
          <w:i/>
          <w:iCs/>
          <w:lang w:eastAsia="zh-CN"/>
        </w:rPr>
        <w:t>MsgA</w:t>
      </w:r>
      <w:proofErr w:type="spellEnd"/>
      <w:r w:rsidRPr="00DF06A7">
        <w:rPr>
          <w:b/>
          <w:bCs/>
          <w:i/>
          <w:iCs/>
          <w:lang w:eastAsia="zh-CN"/>
        </w:rPr>
        <w:t xml:space="preserve"> transmission in idle period of an FFP.</w:t>
      </w:r>
    </w:p>
    <w:p w14:paraId="69D5F19C" w14:textId="370B929F" w:rsidR="00DF06A7" w:rsidRPr="00996141" w:rsidRDefault="00DF06A7" w:rsidP="00996141">
      <w:pPr>
        <w:spacing w:before="100" w:beforeAutospacing="1" w:after="0"/>
        <w:jc w:val="both"/>
        <w:rPr>
          <w:b/>
          <w:bCs/>
          <w:i/>
          <w:iCs/>
        </w:rPr>
      </w:pPr>
      <w:r w:rsidRPr="00DF06A7">
        <w:rPr>
          <w:b/>
          <w:bCs/>
          <w:i/>
          <w:iCs/>
        </w:rPr>
        <w:t xml:space="preserve">Proposal </w:t>
      </w:r>
      <w:r w:rsidR="00FD7CD4">
        <w:rPr>
          <w:b/>
          <w:bCs/>
          <w:i/>
          <w:iCs/>
        </w:rPr>
        <w:t>6</w:t>
      </w:r>
      <w:r w:rsidRPr="00DF06A7">
        <w:rPr>
          <w:b/>
          <w:bCs/>
          <w:i/>
          <w:iCs/>
        </w:rPr>
        <w:t>: Study the following for RO-to-PO mapping:</w:t>
      </w:r>
    </w:p>
    <w:p w14:paraId="4FA2DE23" w14:textId="77777777" w:rsidR="00DF06A7" w:rsidRPr="00DF06A7" w:rsidRDefault="00DF06A7" w:rsidP="00DF06A7">
      <w:pPr>
        <w:numPr>
          <w:ilvl w:val="0"/>
          <w:numId w:val="45"/>
        </w:numPr>
        <w:contextualSpacing/>
        <w:jc w:val="both"/>
        <w:rPr>
          <w:b/>
          <w:i/>
        </w:rPr>
      </w:pPr>
      <w:r w:rsidRPr="00DF06A7">
        <w:rPr>
          <w:b/>
          <w:bCs/>
          <w:i/>
          <w:iCs/>
        </w:rPr>
        <w:t xml:space="preserve">Alt.1: </w:t>
      </w:r>
      <w:r w:rsidRPr="00DF06A7">
        <w:rPr>
          <w:b/>
          <w:i/>
          <w:lang w:eastAsia="zh-CN"/>
        </w:rPr>
        <w:t xml:space="preserve">Divide PUSCH occasions into two groups and PRACH occasion is mapped to PUSCH occasion per </w:t>
      </w:r>
      <w:proofErr w:type="gramStart"/>
      <w:r w:rsidRPr="00DF06A7">
        <w:rPr>
          <w:b/>
          <w:i/>
          <w:lang w:eastAsia="zh-CN"/>
        </w:rPr>
        <w:t>group;</w:t>
      </w:r>
      <w:proofErr w:type="gramEnd"/>
    </w:p>
    <w:p w14:paraId="3630D735" w14:textId="77777777" w:rsidR="00DF06A7" w:rsidRPr="00DF06A7" w:rsidRDefault="00DF06A7" w:rsidP="00DF06A7">
      <w:pPr>
        <w:numPr>
          <w:ilvl w:val="0"/>
          <w:numId w:val="46"/>
        </w:numPr>
        <w:contextualSpacing/>
        <w:jc w:val="both"/>
        <w:rPr>
          <w:b/>
          <w:bCs/>
          <w:i/>
          <w:iCs/>
        </w:rPr>
      </w:pPr>
      <w:r w:rsidRPr="00DF06A7">
        <w:rPr>
          <w:b/>
          <w:bCs/>
          <w:i/>
          <w:iCs/>
          <w:lang w:eastAsia="zh-CN"/>
        </w:rPr>
        <w:t>Alt.2:</w:t>
      </w:r>
      <w:r w:rsidRPr="00DF06A7">
        <w:rPr>
          <w:b/>
          <w:i/>
          <w:lang w:eastAsia="zh-CN"/>
        </w:rPr>
        <w:t xml:space="preserve"> Introduce two sets of PUSCH configurations and each PUSCH configuration is associated with one PRACH configuration.</w:t>
      </w:r>
    </w:p>
    <w:p w14:paraId="55F34C86" w14:textId="77777777" w:rsidR="00A83CA2" w:rsidRDefault="00A83CA2" w:rsidP="00DF06A7">
      <w:pPr>
        <w:jc w:val="both"/>
        <w:rPr>
          <w:b/>
          <w:bCs/>
          <w:i/>
          <w:iCs/>
        </w:rPr>
      </w:pPr>
    </w:p>
    <w:p w14:paraId="52E2DCE7" w14:textId="11E591E5" w:rsidR="00DF06A7" w:rsidRPr="00DF06A7" w:rsidRDefault="00DF06A7" w:rsidP="00DF06A7">
      <w:pPr>
        <w:jc w:val="both"/>
        <w:rPr>
          <w:b/>
          <w:bCs/>
          <w:i/>
          <w:iCs/>
        </w:rPr>
      </w:pPr>
      <w:r w:rsidRPr="00DF06A7">
        <w:rPr>
          <w:b/>
          <w:bCs/>
          <w:i/>
          <w:iCs/>
        </w:rPr>
        <w:t xml:space="preserve">Proposal </w:t>
      </w:r>
      <w:r w:rsidR="00FD7CD4">
        <w:rPr>
          <w:b/>
          <w:bCs/>
          <w:i/>
          <w:iCs/>
        </w:rPr>
        <w:t>7</w:t>
      </w:r>
      <w:r w:rsidRPr="00DF06A7">
        <w:rPr>
          <w:b/>
          <w:bCs/>
          <w:i/>
          <w:iCs/>
        </w:rPr>
        <w:t>: For LBE, configuration of (cg-</w:t>
      </w:r>
      <w:proofErr w:type="spellStart"/>
      <w:r w:rsidRPr="00DF06A7">
        <w:rPr>
          <w:b/>
          <w:bCs/>
          <w:i/>
          <w:iCs/>
        </w:rPr>
        <w:t>RetransmissionTimer</w:t>
      </w:r>
      <w:proofErr w:type="spellEnd"/>
      <w:r w:rsidRPr="00DF06A7">
        <w:rPr>
          <w:b/>
          <w:bCs/>
          <w:i/>
          <w:iCs/>
        </w:rPr>
        <w:t>) should be mandated when configured grant Type 1 or Type 2 are configured on unlicensed spectrum.</w:t>
      </w:r>
    </w:p>
    <w:p w14:paraId="64417EF4" w14:textId="122295A3" w:rsidR="00DF06A7" w:rsidRPr="00DF06A7" w:rsidRDefault="00DF06A7" w:rsidP="00DF06A7">
      <w:pPr>
        <w:jc w:val="both"/>
        <w:rPr>
          <w:b/>
          <w:bCs/>
          <w:i/>
          <w:iCs/>
        </w:rPr>
      </w:pPr>
      <w:r w:rsidRPr="00DF06A7">
        <w:rPr>
          <w:b/>
          <w:bCs/>
          <w:i/>
          <w:iCs/>
        </w:rPr>
        <w:t xml:space="preserve">Proposal </w:t>
      </w:r>
      <w:r w:rsidR="00FD7CD4">
        <w:rPr>
          <w:b/>
          <w:bCs/>
          <w:i/>
          <w:iCs/>
        </w:rPr>
        <w:t>8</w:t>
      </w:r>
      <w:r w:rsidRPr="00DF06A7">
        <w:rPr>
          <w:b/>
          <w:bCs/>
          <w:i/>
          <w:iCs/>
        </w:rPr>
        <w:t>: NR-U CG-PUSCH shall support type A PUSCH repetition introduced in Rel.16 URLLC by reinterpreting the # of repetitions in consecutive slots as the # of repetitions in consecutive transmission occasions.</w:t>
      </w:r>
    </w:p>
    <w:p w14:paraId="31A19BCF" w14:textId="339D60B5" w:rsidR="00DF06A7" w:rsidRDefault="002C0217">
      <w:r w:rsidRPr="003F74AC">
        <w:rPr>
          <w:b/>
          <w:bCs/>
          <w:i/>
          <w:iCs/>
        </w:rPr>
        <w:t>P</w:t>
      </w:r>
      <w:r w:rsidRPr="0057226A">
        <w:rPr>
          <w:b/>
          <w:bCs/>
          <w:i/>
          <w:iCs/>
        </w:rPr>
        <w:t xml:space="preserve">roposal </w:t>
      </w:r>
      <w:r>
        <w:rPr>
          <w:b/>
          <w:bCs/>
          <w:i/>
          <w:iCs/>
          <w:lang w:eastAsia="zh-CN"/>
        </w:rPr>
        <w:fldChar w:fldCharType="begin"/>
      </w:r>
      <w:r>
        <w:rPr>
          <w:b/>
          <w:bCs/>
          <w:i/>
          <w:iCs/>
          <w:lang w:eastAsia="zh-CN"/>
        </w:rPr>
        <w:instrText xml:space="preserve"> seq prop </w:instrText>
      </w:r>
      <w:r>
        <w:rPr>
          <w:b/>
          <w:bCs/>
          <w:i/>
          <w:iCs/>
          <w:lang w:eastAsia="zh-CN"/>
        </w:rPr>
        <w:fldChar w:fldCharType="separate"/>
      </w:r>
      <w:r w:rsidR="008F6205">
        <w:rPr>
          <w:b/>
          <w:bCs/>
          <w:i/>
          <w:iCs/>
          <w:noProof/>
          <w:lang w:eastAsia="zh-CN"/>
        </w:rPr>
        <w:t>9</w:t>
      </w:r>
      <w:r>
        <w:rPr>
          <w:b/>
          <w:bCs/>
          <w:i/>
          <w:iCs/>
          <w:lang w:eastAsia="zh-CN"/>
        </w:rPr>
        <w:fldChar w:fldCharType="end"/>
      </w:r>
      <w:r w:rsidRPr="0057226A">
        <w:rPr>
          <w:b/>
          <w:bCs/>
          <w:i/>
          <w:iCs/>
        </w:rPr>
        <w:t xml:space="preserve">: </w:t>
      </w:r>
      <w:r>
        <w:rPr>
          <w:b/>
          <w:bCs/>
          <w:i/>
          <w:iCs/>
        </w:rPr>
        <w:t xml:space="preserve">CP extension can be used to handle the non-transmission of orphan symbol for </w:t>
      </w:r>
      <w:proofErr w:type="spellStart"/>
      <w:r>
        <w:rPr>
          <w:b/>
          <w:bCs/>
          <w:i/>
          <w:iCs/>
        </w:rPr>
        <w:t>Tpye</w:t>
      </w:r>
      <w:proofErr w:type="spellEnd"/>
      <w:r>
        <w:rPr>
          <w:b/>
          <w:bCs/>
          <w:i/>
          <w:iCs/>
        </w:rPr>
        <w:t xml:space="preserve"> B PUSCH repetition</w:t>
      </w:r>
    </w:p>
    <w:p w14:paraId="62E96E15" w14:textId="264437DE" w:rsidR="00CE5C90" w:rsidRPr="00CE5C90" w:rsidRDefault="00CE5C90" w:rsidP="00996141">
      <w:pPr>
        <w:pStyle w:val="Heading1"/>
        <w:jc w:val="both"/>
      </w:pPr>
      <w:r>
        <w:t>References</w:t>
      </w:r>
    </w:p>
    <w:p w14:paraId="2BDC1962" w14:textId="0A6694F7" w:rsidR="00746535" w:rsidRDefault="00FE67E1" w:rsidP="00996141">
      <w:pPr>
        <w:numPr>
          <w:ilvl w:val="0"/>
          <w:numId w:val="25"/>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025183" w:rsidP="00996141">
      <w:pPr>
        <w:pStyle w:val="ListParagraph"/>
        <w:numPr>
          <w:ilvl w:val="0"/>
          <w:numId w:val="25"/>
        </w:numPr>
        <w:jc w:val="both"/>
        <w:rPr>
          <w:lang w:eastAsia="x-none"/>
        </w:rPr>
      </w:pPr>
      <w:hyperlink r:id="rId16"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08E1" w14:textId="77777777" w:rsidR="00025183" w:rsidRDefault="00025183" w:rsidP="00746535">
      <w:pPr>
        <w:spacing w:after="0"/>
      </w:pPr>
      <w:r>
        <w:separator/>
      </w:r>
    </w:p>
  </w:endnote>
  <w:endnote w:type="continuationSeparator" w:id="0">
    <w:p w14:paraId="788EE1C1" w14:textId="77777777" w:rsidR="00025183" w:rsidRDefault="00025183" w:rsidP="00746535">
      <w:pPr>
        <w:spacing w:after="0"/>
      </w:pPr>
      <w:r>
        <w:continuationSeparator/>
      </w:r>
    </w:p>
  </w:endnote>
  <w:endnote w:type="continuationNotice" w:id="1">
    <w:p w14:paraId="35F4F6C2" w14:textId="77777777" w:rsidR="00025183" w:rsidRDefault="0002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D9E80" w14:textId="77777777" w:rsidR="00025183" w:rsidRDefault="00025183" w:rsidP="00746535">
      <w:pPr>
        <w:spacing w:after="0"/>
      </w:pPr>
      <w:r>
        <w:separator/>
      </w:r>
    </w:p>
  </w:footnote>
  <w:footnote w:type="continuationSeparator" w:id="0">
    <w:p w14:paraId="745914A3" w14:textId="77777777" w:rsidR="00025183" w:rsidRDefault="00025183" w:rsidP="00746535">
      <w:pPr>
        <w:spacing w:after="0"/>
      </w:pPr>
      <w:r>
        <w:continuationSeparator/>
      </w:r>
    </w:p>
  </w:footnote>
  <w:footnote w:type="continuationNotice" w:id="1">
    <w:p w14:paraId="0E56447E" w14:textId="77777777" w:rsidR="00025183" w:rsidRDefault="000251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8B665D"/>
    <w:multiLevelType w:val="hybridMultilevel"/>
    <w:tmpl w:val="A7F6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0046"/>
    <w:multiLevelType w:val="hybridMultilevel"/>
    <w:tmpl w:val="7CA0ACDC"/>
    <w:lvl w:ilvl="0" w:tplc="04090011">
      <w:start w:val="1"/>
      <w:numFmt w:val="decimal"/>
      <w:lvlText w:val="%1)"/>
      <w:lvlJc w:val="left"/>
      <w:pPr>
        <w:tabs>
          <w:tab w:val="num" w:pos="720"/>
        </w:tabs>
        <w:ind w:left="720" w:hanging="360"/>
      </w:pPr>
      <w:rPr>
        <w:rFonts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2076ABF0"/>
    <w:lvl w:ilvl="0">
      <w:start w:val="1"/>
      <w:numFmt w:val="decimal"/>
      <w:lvlText w:val="%1"/>
      <w:lvlJc w:val="left"/>
      <w:pPr>
        <w:ind w:left="432" w:hanging="432"/>
      </w:pPr>
    </w:lvl>
    <w:lvl w:ilvl="1">
      <w:start w:val="1"/>
      <w:numFmt w:val="decimal"/>
      <w:lvlText w:val="%1.%2"/>
      <w:lvlJc w:val="left"/>
      <w:pPr>
        <w:ind w:left="606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8D05196"/>
    <w:multiLevelType w:val="hybridMultilevel"/>
    <w:tmpl w:val="80D0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C30316F"/>
    <w:multiLevelType w:val="hybridMultilevel"/>
    <w:tmpl w:val="463CEC56"/>
    <w:lvl w:ilvl="0" w:tplc="2A6AB408">
      <w:start w:val="1"/>
      <w:numFmt w:val="bullet"/>
      <w:lvlText w:val="•"/>
      <w:lvlJc w:val="left"/>
      <w:pPr>
        <w:tabs>
          <w:tab w:val="num" w:pos="720"/>
        </w:tabs>
        <w:ind w:left="720" w:hanging="360"/>
      </w:pPr>
      <w:rPr>
        <w:rFonts w:ascii="Arial" w:hAnsi="Arial" w:hint="default"/>
      </w:rPr>
    </w:lvl>
    <w:lvl w:ilvl="1" w:tplc="48C4EA4A">
      <w:start w:val="97"/>
      <w:numFmt w:val="bullet"/>
      <w:lvlText w:val="◦"/>
      <w:lvlJc w:val="left"/>
      <w:pPr>
        <w:tabs>
          <w:tab w:val="num" w:pos="1440"/>
        </w:tabs>
        <w:ind w:left="1440" w:hanging="360"/>
      </w:pPr>
      <w:rPr>
        <w:rFonts w:ascii="Microsoft Sans Serif" w:hAnsi="Microsoft Sans Serif" w:hint="default"/>
      </w:rPr>
    </w:lvl>
    <w:lvl w:ilvl="2" w:tplc="ADA65ED0">
      <w:start w:val="97"/>
      <w:numFmt w:val="bullet"/>
      <w:lvlText w:val="•"/>
      <w:lvlJc w:val="left"/>
      <w:pPr>
        <w:tabs>
          <w:tab w:val="num" w:pos="2160"/>
        </w:tabs>
        <w:ind w:left="2160" w:hanging="360"/>
      </w:pPr>
      <w:rPr>
        <w:rFonts w:ascii="Microsoft Sans Serif" w:hAnsi="Microsoft Sans Serif" w:hint="default"/>
      </w:rPr>
    </w:lvl>
    <w:lvl w:ilvl="3" w:tplc="DBC6BFDA" w:tentative="1">
      <w:start w:val="1"/>
      <w:numFmt w:val="bullet"/>
      <w:lvlText w:val="•"/>
      <w:lvlJc w:val="left"/>
      <w:pPr>
        <w:tabs>
          <w:tab w:val="num" w:pos="2880"/>
        </w:tabs>
        <w:ind w:left="2880" w:hanging="360"/>
      </w:pPr>
      <w:rPr>
        <w:rFonts w:ascii="Arial" w:hAnsi="Arial" w:hint="default"/>
      </w:rPr>
    </w:lvl>
    <w:lvl w:ilvl="4" w:tplc="AFA02D3E" w:tentative="1">
      <w:start w:val="1"/>
      <w:numFmt w:val="bullet"/>
      <w:lvlText w:val="•"/>
      <w:lvlJc w:val="left"/>
      <w:pPr>
        <w:tabs>
          <w:tab w:val="num" w:pos="3600"/>
        </w:tabs>
        <w:ind w:left="3600" w:hanging="360"/>
      </w:pPr>
      <w:rPr>
        <w:rFonts w:ascii="Arial" w:hAnsi="Arial" w:hint="default"/>
      </w:rPr>
    </w:lvl>
    <w:lvl w:ilvl="5" w:tplc="137E1FD6" w:tentative="1">
      <w:start w:val="1"/>
      <w:numFmt w:val="bullet"/>
      <w:lvlText w:val="•"/>
      <w:lvlJc w:val="left"/>
      <w:pPr>
        <w:tabs>
          <w:tab w:val="num" w:pos="4320"/>
        </w:tabs>
        <w:ind w:left="4320" w:hanging="360"/>
      </w:pPr>
      <w:rPr>
        <w:rFonts w:ascii="Arial" w:hAnsi="Arial" w:hint="default"/>
      </w:rPr>
    </w:lvl>
    <w:lvl w:ilvl="6" w:tplc="AB5EE0C4" w:tentative="1">
      <w:start w:val="1"/>
      <w:numFmt w:val="bullet"/>
      <w:lvlText w:val="•"/>
      <w:lvlJc w:val="left"/>
      <w:pPr>
        <w:tabs>
          <w:tab w:val="num" w:pos="5040"/>
        </w:tabs>
        <w:ind w:left="5040" w:hanging="360"/>
      </w:pPr>
      <w:rPr>
        <w:rFonts w:ascii="Arial" w:hAnsi="Arial" w:hint="default"/>
      </w:rPr>
    </w:lvl>
    <w:lvl w:ilvl="7" w:tplc="60C280BA" w:tentative="1">
      <w:start w:val="1"/>
      <w:numFmt w:val="bullet"/>
      <w:lvlText w:val="•"/>
      <w:lvlJc w:val="left"/>
      <w:pPr>
        <w:tabs>
          <w:tab w:val="num" w:pos="5760"/>
        </w:tabs>
        <w:ind w:left="5760" w:hanging="360"/>
      </w:pPr>
      <w:rPr>
        <w:rFonts w:ascii="Arial" w:hAnsi="Arial" w:hint="default"/>
      </w:rPr>
    </w:lvl>
    <w:lvl w:ilvl="8" w:tplc="D2520A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8E6C2F"/>
    <w:multiLevelType w:val="hybridMultilevel"/>
    <w:tmpl w:val="3DE267E8"/>
    <w:lvl w:ilvl="0" w:tplc="A8FEC564">
      <w:start w:val="1"/>
      <w:numFmt w:val="bullet"/>
      <w:lvlText w:val="•"/>
      <w:lvlJc w:val="left"/>
      <w:pPr>
        <w:tabs>
          <w:tab w:val="num" w:pos="720"/>
        </w:tabs>
        <w:ind w:left="720" w:hanging="360"/>
      </w:pPr>
      <w:rPr>
        <w:rFonts w:ascii="Arial" w:hAnsi="Arial" w:hint="default"/>
      </w:rPr>
    </w:lvl>
    <w:lvl w:ilvl="1" w:tplc="3A1CAAA2">
      <w:numFmt w:val="bullet"/>
      <w:lvlText w:val="◦"/>
      <w:lvlJc w:val="left"/>
      <w:pPr>
        <w:tabs>
          <w:tab w:val="num" w:pos="1440"/>
        </w:tabs>
        <w:ind w:left="1440" w:hanging="360"/>
      </w:pPr>
      <w:rPr>
        <w:rFonts w:ascii="Microsoft Sans Serif" w:hAnsi="Microsoft Sans Serif" w:hint="default"/>
      </w:rPr>
    </w:lvl>
    <w:lvl w:ilvl="2" w:tplc="8FE4AAB2">
      <w:numFmt w:val="bullet"/>
      <w:lvlText w:val="•"/>
      <w:lvlJc w:val="left"/>
      <w:pPr>
        <w:tabs>
          <w:tab w:val="num" w:pos="2160"/>
        </w:tabs>
        <w:ind w:left="2160" w:hanging="360"/>
      </w:pPr>
      <w:rPr>
        <w:rFonts w:ascii="Microsoft Sans Serif" w:hAnsi="Microsoft Sans Serif" w:hint="default"/>
      </w:rPr>
    </w:lvl>
    <w:lvl w:ilvl="3" w:tplc="02B41730">
      <w:numFmt w:val="bullet"/>
      <w:lvlText w:val="◦"/>
      <w:lvlJc w:val="left"/>
      <w:pPr>
        <w:tabs>
          <w:tab w:val="num" w:pos="2880"/>
        </w:tabs>
        <w:ind w:left="2880" w:hanging="360"/>
      </w:pPr>
      <w:rPr>
        <w:rFonts w:ascii="Microsoft Sans Serif" w:hAnsi="Microsoft Sans Serif" w:hint="default"/>
      </w:rPr>
    </w:lvl>
    <w:lvl w:ilvl="4" w:tplc="03262A14" w:tentative="1">
      <w:start w:val="1"/>
      <w:numFmt w:val="bullet"/>
      <w:lvlText w:val="•"/>
      <w:lvlJc w:val="left"/>
      <w:pPr>
        <w:tabs>
          <w:tab w:val="num" w:pos="3600"/>
        </w:tabs>
        <w:ind w:left="3600" w:hanging="360"/>
      </w:pPr>
      <w:rPr>
        <w:rFonts w:ascii="Arial" w:hAnsi="Arial" w:hint="default"/>
      </w:rPr>
    </w:lvl>
    <w:lvl w:ilvl="5" w:tplc="CA3C192A" w:tentative="1">
      <w:start w:val="1"/>
      <w:numFmt w:val="bullet"/>
      <w:lvlText w:val="•"/>
      <w:lvlJc w:val="left"/>
      <w:pPr>
        <w:tabs>
          <w:tab w:val="num" w:pos="4320"/>
        </w:tabs>
        <w:ind w:left="4320" w:hanging="360"/>
      </w:pPr>
      <w:rPr>
        <w:rFonts w:ascii="Arial" w:hAnsi="Arial" w:hint="default"/>
      </w:rPr>
    </w:lvl>
    <w:lvl w:ilvl="6" w:tplc="AA4E1138" w:tentative="1">
      <w:start w:val="1"/>
      <w:numFmt w:val="bullet"/>
      <w:lvlText w:val="•"/>
      <w:lvlJc w:val="left"/>
      <w:pPr>
        <w:tabs>
          <w:tab w:val="num" w:pos="5040"/>
        </w:tabs>
        <w:ind w:left="5040" w:hanging="360"/>
      </w:pPr>
      <w:rPr>
        <w:rFonts w:ascii="Arial" w:hAnsi="Arial" w:hint="default"/>
      </w:rPr>
    </w:lvl>
    <w:lvl w:ilvl="7" w:tplc="DDAA540E" w:tentative="1">
      <w:start w:val="1"/>
      <w:numFmt w:val="bullet"/>
      <w:lvlText w:val="•"/>
      <w:lvlJc w:val="left"/>
      <w:pPr>
        <w:tabs>
          <w:tab w:val="num" w:pos="5760"/>
        </w:tabs>
        <w:ind w:left="5760" w:hanging="360"/>
      </w:pPr>
      <w:rPr>
        <w:rFonts w:ascii="Arial" w:hAnsi="Arial" w:hint="default"/>
      </w:rPr>
    </w:lvl>
    <w:lvl w:ilvl="8" w:tplc="2616A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6E0B30"/>
    <w:multiLevelType w:val="hybridMultilevel"/>
    <w:tmpl w:val="9F748C54"/>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755D82"/>
    <w:multiLevelType w:val="hybridMultilevel"/>
    <w:tmpl w:val="2C1A595A"/>
    <w:lvl w:ilvl="0" w:tplc="52AE72CC">
      <w:start w:val="1"/>
      <w:numFmt w:val="bullet"/>
      <w:lvlText w:val="•"/>
      <w:lvlJc w:val="left"/>
      <w:pPr>
        <w:tabs>
          <w:tab w:val="num" w:pos="720"/>
        </w:tabs>
        <w:ind w:left="720" w:hanging="360"/>
      </w:pPr>
      <w:rPr>
        <w:rFonts w:ascii="Arial" w:hAnsi="Arial" w:hint="default"/>
      </w:rPr>
    </w:lvl>
    <w:lvl w:ilvl="1" w:tplc="95EAD1FC">
      <w:numFmt w:val="bullet"/>
      <w:lvlText w:val="◦"/>
      <w:lvlJc w:val="left"/>
      <w:pPr>
        <w:tabs>
          <w:tab w:val="num" w:pos="1440"/>
        </w:tabs>
        <w:ind w:left="1440" w:hanging="360"/>
      </w:pPr>
      <w:rPr>
        <w:rFonts w:ascii="Microsoft Sans Serif" w:hAnsi="Microsoft Sans Serif" w:hint="default"/>
      </w:rPr>
    </w:lvl>
    <w:lvl w:ilvl="2" w:tplc="4C98C022">
      <w:numFmt w:val="bullet"/>
      <w:lvlText w:val="•"/>
      <w:lvlJc w:val="left"/>
      <w:pPr>
        <w:tabs>
          <w:tab w:val="num" w:pos="2160"/>
        </w:tabs>
        <w:ind w:left="2160" w:hanging="360"/>
      </w:pPr>
      <w:rPr>
        <w:rFonts w:ascii="Microsoft Sans Serif" w:hAnsi="Microsoft Sans Serif" w:hint="default"/>
      </w:rPr>
    </w:lvl>
    <w:lvl w:ilvl="3" w:tplc="6C906FFA">
      <w:numFmt w:val="bullet"/>
      <w:lvlText w:val="◦"/>
      <w:lvlJc w:val="left"/>
      <w:pPr>
        <w:tabs>
          <w:tab w:val="num" w:pos="2880"/>
        </w:tabs>
        <w:ind w:left="2880" w:hanging="360"/>
      </w:pPr>
      <w:rPr>
        <w:rFonts w:ascii="Microsoft Sans Serif" w:hAnsi="Microsoft Sans Serif" w:hint="default"/>
      </w:rPr>
    </w:lvl>
    <w:lvl w:ilvl="4" w:tplc="31AE272C">
      <w:numFmt w:val="bullet"/>
      <w:lvlText w:val=""/>
      <w:lvlJc w:val="left"/>
      <w:pPr>
        <w:tabs>
          <w:tab w:val="num" w:pos="3600"/>
        </w:tabs>
        <w:ind w:left="3600" w:hanging="360"/>
      </w:pPr>
      <w:rPr>
        <w:rFonts w:ascii="Wingdings" w:hAnsi="Wingdings" w:hint="default"/>
      </w:rPr>
    </w:lvl>
    <w:lvl w:ilvl="5" w:tplc="3BC8C726">
      <w:numFmt w:val="bullet"/>
      <w:lvlText w:val="•"/>
      <w:lvlJc w:val="left"/>
      <w:pPr>
        <w:tabs>
          <w:tab w:val="num" w:pos="4320"/>
        </w:tabs>
        <w:ind w:left="4320" w:hanging="360"/>
      </w:pPr>
      <w:rPr>
        <w:rFonts w:ascii="Arial" w:hAnsi="Arial" w:hint="default"/>
      </w:rPr>
    </w:lvl>
    <w:lvl w:ilvl="6" w:tplc="880830E0">
      <w:numFmt w:val="bullet"/>
      <w:lvlText w:val="o"/>
      <w:lvlJc w:val="left"/>
      <w:pPr>
        <w:tabs>
          <w:tab w:val="num" w:pos="5040"/>
        </w:tabs>
        <w:ind w:left="5040" w:hanging="360"/>
      </w:pPr>
      <w:rPr>
        <w:rFonts w:ascii="Courier New" w:hAnsi="Courier New" w:hint="default"/>
      </w:rPr>
    </w:lvl>
    <w:lvl w:ilvl="7" w:tplc="850EDDDE" w:tentative="1">
      <w:start w:val="1"/>
      <w:numFmt w:val="bullet"/>
      <w:lvlText w:val="•"/>
      <w:lvlJc w:val="left"/>
      <w:pPr>
        <w:tabs>
          <w:tab w:val="num" w:pos="5760"/>
        </w:tabs>
        <w:ind w:left="5760" w:hanging="360"/>
      </w:pPr>
      <w:rPr>
        <w:rFonts w:ascii="Arial" w:hAnsi="Arial" w:hint="default"/>
      </w:rPr>
    </w:lvl>
    <w:lvl w:ilvl="8" w:tplc="510A75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555759"/>
    <w:multiLevelType w:val="hybridMultilevel"/>
    <w:tmpl w:val="BE66D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1D5848"/>
    <w:multiLevelType w:val="hybridMultilevel"/>
    <w:tmpl w:val="1B14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86A7C"/>
    <w:multiLevelType w:val="hybridMultilevel"/>
    <w:tmpl w:val="C3201C12"/>
    <w:lvl w:ilvl="0" w:tplc="2070ECDE">
      <w:start w:val="1"/>
      <w:numFmt w:val="bullet"/>
      <w:lvlText w:val=""/>
      <w:lvlJc w:val="left"/>
      <w:pPr>
        <w:tabs>
          <w:tab w:val="num" w:pos="720"/>
        </w:tabs>
        <w:ind w:left="720" w:hanging="360"/>
      </w:pPr>
      <w:rPr>
        <w:rFonts w:ascii="Symbol" w:hAnsi="Symbol" w:hint="default"/>
      </w:rPr>
    </w:lvl>
    <w:lvl w:ilvl="1" w:tplc="81D07E1C">
      <w:start w:val="1"/>
      <w:numFmt w:val="bullet"/>
      <w:lvlText w:val=""/>
      <w:lvlJc w:val="left"/>
      <w:pPr>
        <w:tabs>
          <w:tab w:val="num" w:pos="1440"/>
        </w:tabs>
        <w:ind w:left="1440" w:hanging="360"/>
      </w:pPr>
      <w:rPr>
        <w:rFonts w:ascii="Symbol" w:hAnsi="Symbol" w:hint="default"/>
      </w:rPr>
    </w:lvl>
    <w:lvl w:ilvl="2" w:tplc="7702177C">
      <w:numFmt w:val="bullet"/>
      <w:lvlText w:val=""/>
      <w:lvlJc w:val="left"/>
      <w:pPr>
        <w:tabs>
          <w:tab w:val="num" w:pos="2160"/>
        </w:tabs>
        <w:ind w:left="2160" w:hanging="360"/>
      </w:pPr>
      <w:rPr>
        <w:rFonts w:ascii="Symbol" w:hAnsi="Symbol" w:hint="default"/>
      </w:rPr>
    </w:lvl>
    <w:lvl w:ilvl="3" w:tplc="35D8FAF6" w:tentative="1">
      <w:start w:val="1"/>
      <w:numFmt w:val="bullet"/>
      <w:lvlText w:val=""/>
      <w:lvlJc w:val="left"/>
      <w:pPr>
        <w:tabs>
          <w:tab w:val="num" w:pos="2880"/>
        </w:tabs>
        <w:ind w:left="2880" w:hanging="360"/>
      </w:pPr>
      <w:rPr>
        <w:rFonts w:ascii="Symbol" w:hAnsi="Symbol" w:hint="default"/>
      </w:rPr>
    </w:lvl>
    <w:lvl w:ilvl="4" w:tplc="61E86D14" w:tentative="1">
      <w:start w:val="1"/>
      <w:numFmt w:val="bullet"/>
      <w:lvlText w:val=""/>
      <w:lvlJc w:val="left"/>
      <w:pPr>
        <w:tabs>
          <w:tab w:val="num" w:pos="3600"/>
        </w:tabs>
        <w:ind w:left="3600" w:hanging="360"/>
      </w:pPr>
      <w:rPr>
        <w:rFonts w:ascii="Symbol" w:hAnsi="Symbol" w:hint="default"/>
      </w:rPr>
    </w:lvl>
    <w:lvl w:ilvl="5" w:tplc="11A8A9B4" w:tentative="1">
      <w:start w:val="1"/>
      <w:numFmt w:val="bullet"/>
      <w:lvlText w:val=""/>
      <w:lvlJc w:val="left"/>
      <w:pPr>
        <w:tabs>
          <w:tab w:val="num" w:pos="4320"/>
        </w:tabs>
        <w:ind w:left="4320" w:hanging="360"/>
      </w:pPr>
      <w:rPr>
        <w:rFonts w:ascii="Symbol" w:hAnsi="Symbol" w:hint="default"/>
      </w:rPr>
    </w:lvl>
    <w:lvl w:ilvl="6" w:tplc="C780FED2" w:tentative="1">
      <w:start w:val="1"/>
      <w:numFmt w:val="bullet"/>
      <w:lvlText w:val=""/>
      <w:lvlJc w:val="left"/>
      <w:pPr>
        <w:tabs>
          <w:tab w:val="num" w:pos="5040"/>
        </w:tabs>
        <w:ind w:left="5040" w:hanging="360"/>
      </w:pPr>
      <w:rPr>
        <w:rFonts w:ascii="Symbol" w:hAnsi="Symbol" w:hint="default"/>
      </w:rPr>
    </w:lvl>
    <w:lvl w:ilvl="7" w:tplc="4F18A6A2" w:tentative="1">
      <w:start w:val="1"/>
      <w:numFmt w:val="bullet"/>
      <w:lvlText w:val=""/>
      <w:lvlJc w:val="left"/>
      <w:pPr>
        <w:tabs>
          <w:tab w:val="num" w:pos="5760"/>
        </w:tabs>
        <w:ind w:left="5760" w:hanging="360"/>
      </w:pPr>
      <w:rPr>
        <w:rFonts w:ascii="Symbol" w:hAnsi="Symbol" w:hint="default"/>
      </w:rPr>
    </w:lvl>
    <w:lvl w:ilvl="8" w:tplc="1FB264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FC0606A"/>
    <w:multiLevelType w:val="hybridMultilevel"/>
    <w:tmpl w:val="24F66C1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CA6E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8B17752"/>
    <w:multiLevelType w:val="hybridMultilevel"/>
    <w:tmpl w:val="C0808A68"/>
    <w:lvl w:ilvl="0" w:tplc="AAF043BA">
      <w:numFmt w:val="bullet"/>
      <w:lvlText w:val="-"/>
      <w:lvlJc w:val="left"/>
      <w:pPr>
        <w:ind w:left="1491" w:hanging="360"/>
      </w:pPr>
      <w:rPr>
        <w:rFonts w:ascii="Times New Roman" w:eastAsia="Times New Roman" w:hAnsi="Times New Roman" w:cs="Times New Roman"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4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8B46C8"/>
    <w:multiLevelType w:val="hybridMultilevel"/>
    <w:tmpl w:val="75A4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837CDF"/>
    <w:multiLevelType w:val="hybridMultilevel"/>
    <w:tmpl w:val="75D051A0"/>
    <w:lvl w:ilvl="0" w:tplc="F25EC6EE">
      <w:start w:val="1"/>
      <w:numFmt w:val="bullet"/>
      <w:lvlText w:val="•"/>
      <w:lvlJc w:val="left"/>
      <w:pPr>
        <w:tabs>
          <w:tab w:val="num" w:pos="720"/>
        </w:tabs>
        <w:ind w:left="720" w:hanging="360"/>
      </w:pPr>
      <w:rPr>
        <w:rFonts w:ascii="Arial" w:hAnsi="Arial" w:hint="default"/>
      </w:rPr>
    </w:lvl>
    <w:lvl w:ilvl="1" w:tplc="48401574">
      <w:numFmt w:val="bullet"/>
      <w:lvlText w:val="◦"/>
      <w:lvlJc w:val="left"/>
      <w:pPr>
        <w:tabs>
          <w:tab w:val="num" w:pos="1440"/>
        </w:tabs>
        <w:ind w:left="1440" w:hanging="360"/>
      </w:pPr>
      <w:rPr>
        <w:rFonts w:ascii="Microsoft Sans Serif" w:hAnsi="Microsoft Sans Serif" w:hint="default"/>
      </w:rPr>
    </w:lvl>
    <w:lvl w:ilvl="2" w:tplc="627CADAA" w:tentative="1">
      <w:start w:val="1"/>
      <w:numFmt w:val="bullet"/>
      <w:lvlText w:val="•"/>
      <w:lvlJc w:val="left"/>
      <w:pPr>
        <w:tabs>
          <w:tab w:val="num" w:pos="2160"/>
        </w:tabs>
        <w:ind w:left="2160" w:hanging="360"/>
      </w:pPr>
      <w:rPr>
        <w:rFonts w:ascii="Arial" w:hAnsi="Arial" w:hint="default"/>
      </w:rPr>
    </w:lvl>
    <w:lvl w:ilvl="3" w:tplc="D1E85340" w:tentative="1">
      <w:start w:val="1"/>
      <w:numFmt w:val="bullet"/>
      <w:lvlText w:val="•"/>
      <w:lvlJc w:val="left"/>
      <w:pPr>
        <w:tabs>
          <w:tab w:val="num" w:pos="2880"/>
        </w:tabs>
        <w:ind w:left="2880" w:hanging="360"/>
      </w:pPr>
      <w:rPr>
        <w:rFonts w:ascii="Arial" w:hAnsi="Arial" w:hint="default"/>
      </w:rPr>
    </w:lvl>
    <w:lvl w:ilvl="4" w:tplc="11822C2A" w:tentative="1">
      <w:start w:val="1"/>
      <w:numFmt w:val="bullet"/>
      <w:lvlText w:val="•"/>
      <w:lvlJc w:val="left"/>
      <w:pPr>
        <w:tabs>
          <w:tab w:val="num" w:pos="3600"/>
        </w:tabs>
        <w:ind w:left="3600" w:hanging="360"/>
      </w:pPr>
      <w:rPr>
        <w:rFonts w:ascii="Arial" w:hAnsi="Arial" w:hint="default"/>
      </w:rPr>
    </w:lvl>
    <w:lvl w:ilvl="5" w:tplc="9FAC290A" w:tentative="1">
      <w:start w:val="1"/>
      <w:numFmt w:val="bullet"/>
      <w:lvlText w:val="•"/>
      <w:lvlJc w:val="left"/>
      <w:pPr>
        <w:tabs>
          <w:tab w:val="num" w:pos="4320"/>
        </w:tabs>
        <w:ind w:left="4320" w:hanging="360"/>
      </w:pPr>
      <w:rPr>
        <w:rFonts w:ascii="Arial" w:hAnsi="Arial" w:hint="default"/>
      </w:rPr>
    </w:lvl>
    <w:lvl w:ilvl="6" w:tplc="BAE42EBE" w:tentative="1">
      <w:start w:val="1"/>
      <w:numFmt w:val="bullet"/>
      <w:lvlText w:val="•"/>
      <w:lvlJc w:val="left"/>
      <w:pPr>
        <w:tabs>
          <w:tab w:val="num" w:pos="5040"/>
        </w:tabs>
        <w:ind w:left="5040" w:hanging="360"/>
      </w:pPr>
      <w:rPr>
        <w:rFonts w:ascii="Arial" w:hAnsi="Arial" w:hint="default"/>
      </w:rPr>
    </w:lvl>
    <w:lvl w:ilvl="7" w:tplc="90E4268C" w:tentative="1">
      <w:start w:val="1"/>
      <w:numFmt w:val="bullet"/>
      <w:lvlText w:val="•"/>
      <w:lvlJc w:val="left"/>
      <w:pPr>
        <w:tabs>
          <w:tab w:val="num" w:pos="5760"/>
        </w:tabs>
        <w:ind w:left="5760" w:hanging="360"/>
      </w:pPr>
      <w:rPr>
        <w:rFonts w:ascii="Arial" w:hAnsi="Arial" w:hint="default"/>
      </w:rPr>
    </w:lvl>
    <w:lvl w:ilvl="8" w:tplc="0DA24CD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CDB007E"/>
    <w:multiLevelType w:val="hybridMultilevel"/>
    <w:tmpl w:val="2EA0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045857"/>
    <w:multiLevelType w:val="hybridMultilevel"/>
    <w:tmpl w:val="75AA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5" w15:restartNumberingAfterBreak="0">
    <w:nsid w:val="70B46878"/>
    <w:multiLevelType w:val="hybridMultilevel"/>
    <w:tmpl w:val="098A661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1D8392F"/>
    <w:multiLevelType w:val="hybridMultilevel"/>
    <w:tmpl w:val="F2F89DA8"/>
    <w:lvl w:ilvl="0" w:tplc="A97A5A5E">
      <w:start w:val="1"/>
      <w:numFmt w:val="bullet"/>
      <w:lvlText w:val="◦"/>
      <w:lvlJc w:val="left"/>
      <w:pPr>
        <w:tabs>
          <w:tab w:val="num" w:pos="720"/>
        </w:tabs>
        <w:ind w:left="720" w:hanging="360"/>
      </w:pPr>
      <w:rPr>
        <w:rFonts w:ascii="Microsoft Sans Serif" w:hAnsi="Microsoft Sans Serif" w:hint="default"/>
      </w:rPr>
    </w:lvl>
    <w:lvl w:ilvl="1" w:tplc="1E9EDB38">
      <w:start w:val="1"/>
      <w:numFmt w:val="bullet"/>
      <w:lvlText w:val="◦"/>
      <w:lvlJc w:val="left"/>
      <w:pPr>
        <w:tabs>
          <w:tab w:val="num" w:pos="1440"/>
        </w:tabs>
        <w:ind w:left="1440" w:hanging="360"/>
      </w:pPr>
      <w:rPr>
        <w:rFonts w:ascii="Microsoft Sans Serif" w:hAnsi="Microsoft Sans Serif" w:hint="default"/>
      </w:rPr>
    </w:lvl>
    <w:lvl w:ilvl="2" w:tplc="82DCD4E0">
      <w:start w:val="97"/>
      <w:numFmt w:val="bullet"/>
      <w:lvlText w:val="•"/>
      <w:lvlJc w:val="left"/>
      <w:pPr>
        <w:tabs>
          <w:tab w:val="num" w:pos="2160"/>
        </w:tabs>
        <w:ind w:left="2160" w:hanging="360"/>
      </w:pPr>
      <w:rPr>
        <w:rFonts w:ascii="Microsoft Sans Serif" w:hAnsi="Microsoft Sans Serif" w:hint="default"/>
      </w:rPr>
    </w:lvl>
    <w:lvl w:ilvl="3" w:tplc="49E8A3E4" w:tentative="1">
      <w:start w:val="1"/>
      <w:numFmt w:val="bullet"/>
      <w:lvlText w:val="◦"/>
      <w:lvlJc w:val="left"/>
      <w:pPr>
        <w:tabs>
          <w:tab w:val="num" w:pos="2880"/>
        </w:tabs>
        <w:ind w:left="2880" w:hanging="360"/>
      </w:pPr>
      <w:rPr>
        <w:rFonts w:ascii="Microsoft Sans Serif" w:hAnsi="Microsoft Sans Serif" w:hint="default"/>
      </w:rPr>
    </w:lvl>
    <w:lvl w:ilvl="4" w:tplc="154ED190" w:tentative="1">
      <w:start w:val="1"/>
      <w:numFmt w:val="bullet"/>
      <w:lvlText w:val="◦"/>
      <w:lvlJc w:val="left"/>
      <w:pPr>
        <w:tabs>
          <w:tab w:val="num" w:pos="3600"/>
        </w:tabs>
        <w:ind w:left="3600" w:hanging="360"/>
      </w:pPr>
      <w:rPr>
        <w:rFonts w:ascii="Microsoft Sans Serif" w:hAnsi="Microsoft Sans Serif" w:hint="default"/>
      </w:rPr>
    </w:lvl>
    <w:lvl w:ilvl="5" w:tplc="2E2213B2" w:tentative="1">
      <w:start w:val="1"/>
      <w:numFmt w:val="bullet"/>
      <w:lvlText w:val="◦"/>
      <w:lvlJc w:val="left"/>
      <w:pPr>
        <w:tabs>
          <w:tab w:val="num" w:pos="4320"/>
        </w:tabs>
        <w:ind w:left="4320" w:hanging="360"/>
      </w:pPr>
      <w:rPr>
        <w:rFonts w:ascii="Microsoft Sans Serif" w:hAnsi="Microsoft Sans Serif" w:hint="default"/>
      </w:rPr>
    </w:lvl>
    <w:lvl w:ilvl="6" w:tplc="D6D07812" w:tentative="1">
      <w:start w:val="1"/>
      <w:numFmt w:val="bullet"/>
      <w:lvlText w:val="◦"/>
      <w:lvlJc w:val="left"/>
      <w:pPr>
        <w:tabs>
          <w:tab w:val="num" w:pos="5040"/>
        </w:tabs>
        <w:ind w:left="5040" w:hanging="360"/>
      </w:pPr>
      <w:rPr>
        <w:rFonts w:ascii="Microsoft Sans Serif" w:hAnsi="Microsoft Sans Serif" w:hint="default"/>
      </w:rPr>
    </w:lvl>
    <w:lvl w:ilvl="7" w:tplc="D4043D00" w:tentative="1">
      <w:start w:val="1"/>
      <w:numFmt w:val="bullet"/>
      <w:lvlText w:val="◦"/>
      <w:lvlJc w:val="left"/>
      <w:pPr>
        <w:tabs>
          <w:tab w:val="num" w:pos="5760"/>
        </w:tabs>
        <w:ind w:left="5760" w:hanging="360"/>
      </w:pPr>
      <w:rPr>
        <w:rFonts w:ascii="Microsoft Sans Serif" w:hAnsi="Microsoft Sans Serif" w:hint="default"/>
      </w:rPr>
    </w:lvl>
    <w:lvl w:ilvl="8" w:tplc="A594BFC6" w:tentative="1">
      <w:start w:val="1"/>
      <w:numFmt w:val="bullet"/>
      <w:lvlText w:val="◦"/>
      <w:lvlJc w:val="left"/>
      <w:pPr>
        <w:tabs>
          <w:tab w:val="num" w:pos="6480"/>
        </w:tabs>
        <w:ind w:left="6480" w:hanging="360"/>
      </w:pPr>
      <w:rPr>
        <w:rFonts w:ascii="Microsoft Sans Serif" w:hAnsi="Microsoft Sans Serif" w:hint="default"/>
      </w:rPr>
    </w:lvl>
  </w:abstractNum>
  <w:abstractNum w:abstractNumId="67"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2"/>
  </w:num>
  <w:num w:numId="3">
    <w:abstractNumId w:val="72"/>
  </w:num>
  <w:num w:numId="4">
    <w:abstractNumId w:val="43"/>
  </w:num>
  <w:num w:numId="5">
    <w:abstractNumId w:val="36"/>
  </w:num>
  <w:num w:numId="6">
    <w:abstractNumId w:val="9"/>
  </w:num>
  <w:num w:numId="7">
    <w:abstractNumId w:val="69"/>
  </w:num>
  <w:num w:numId="8">
    <w:abstractNumId w:val="33"/>
  </w:num>
  <w:num w:numId="9">
    <w:abstractNumId w:val="56"/>
  </w:num>
  <w:num w:numId="10">
    <w:abstractNumId w:val="38"/>
  </w:num>
  <w:num w:numId="11">
    <w:abstractNumId w:val="22"/>
  </w:num>
  <w:num w:numId="12">
    <w:abstractNumId w:val="3"/>
  </w:num>
  <w:num w:numId="13">
    <w:abstractNumId w:val="5"/>
  </w:num>
  <w:num w:numId="14">
    <w:abstractNumId w:val="68"/>
  </w:num>
  <w:num w:numId="15">
    <w:abstractNumId w:val="0"/>
  </w:num>
  <w:num w:numId="16">
    <w:abstractNumId w:val="48"/>
  </w:num>
  <w:num w:numId="17">
    <w:abstractNumId w:val="50"/>
  </w:num>
  <w:num w:numId="18">
    <w:abstractNumId w:val="70"/>
  </w:num>
  <w:num w:numId="19">
    <w:abstractNumId w:val="25"/>
  </w:num>
  <w:num w:numId="20">
    <w:abstractNumId w:val="35"/>
  </w:num>
  <w:num w:numId="21">
    <w:abstractNumId w:val="29"/>
  </w:num>
  <w:num w:numId="22">
    <w:abstractNumId w:val="26"/>
  </w:num>
  <w:num w:numId="23">
    <w:abstractNumId w:val="20"/>
  </w:num>
  <w:num w:numId="24">
    <w:abstractNumId w:val="14"/>
  </w:num>
  <w:num w:numId="25">
    <w:abstractNumId w:val="1"/>
    <w:lvlOverride w:ilvl="0">
      <w:startOverride w:val="1"/>
    </w:lvlOverride>
  </w:num>
  <w:num w:numId="26">
    <w:abstractNumId w:val="27"/>
  </w:num>
  <w:num w:numId="27">
    <w:abstractNumId w:val="31"/>
  </w:num>
  <w:num w:numId="28">
    <w:abstractNumId w:val="53"/>
  </w:num>
  <w:num w:numId="29">
    <w:abstractNumId w:val="60"/>
  </w:num>
  <w:num w:numId="30">
    <w:abstractNumId w:val="23"/>
  </w:num>
  <w:num w:numId="31">
    <w:abstractNumId w:val="59"/>
  </w:num>
  <w:num w:numId="32">
    <w:abstractNumId w:val="67"/>
  </w:num>
  <w:num w:numId="33">
    <w:abstractNumId w:val="39"/>
  </w:num>
  <w:num w:numId="34">
    <w:abstractNumId w:val="61"/>
  </w:num>
  <w:num w:numId="35">
    <w:abstractNumId w:val="2"/>
  </w:num>
  <w:num w:numId="36">
    <w:abstractNumId w:val="52"/>
  </w:num>
  <w:num w:numId="37">
    <w:abstractNumId w:val="46"/>
  </w:num>
  <w:num w:numId="38">
    <w:abstractNumId w:val="44"/>
  </w:num>
  <w:num w:numId="39">
    <w:abstractNumId w:val="7"/>
  </w:num>
  <w:num w:numId="40">
    <w:abstractNumId w:val="7"/>
  </w:num>
  <w:num w:numId="41">
    <w:abstractNumId w:val="8"/>
  </w:num>
  <w:num w:numId="42">
    <w:abstractNumId w:val="11"/>
  </w:num>
  <w:num w:numId="43">
    <w:abstractNumId w:val="18"/>
  </w:num>
  <w:num w:numId="44">
    <w:abstractNumId w:val="4"/>
  </w:num>
  <w:num w:numId="45">
    <w:abstractNumId w:val="58"/>
  </w:num>
  <w:num w:numId="46">
    <w:abstractNumId w:val="54"/>
  </w:num>
  <w:num w:numId="47">
    <w:abstractNumId w:val="64"/>
  </w:num>
  <w:num w:numId="48">
    <w:abstractNumId w:val="34"/>
  </w:num>
  <w:num w:numId="49">
    <w:abstractNumId w:val="21"/>
  </w:num>
  <w:num w:numId="50">
    <w:abstractNumId w:val="63"/>
  </w:num>
  <w:num w:numId="51">
    <w:abstractNumId w:val="13"/>
  </w:num>
  <w:num w:numId="52">
    <w:abstractNumId w:val="45"/>
  </w:num>
  <w:num w:numId="53">
    <w:abstractNumId w:val="65"/>
  </w:num>
  <w:num w:numId="54">
    <w:abstractNumId w:val="24"/>
  </w:num>
  <w:num w:numId="55">
    <w:abstractNumId w:val="10"/>
  </w:num>
  <w:num w:numId="56">
    <w:abstractNumId w:val="66"/>
  </w:num>
  <w:num w:numId="57">
    <w:abstractNumId w:val="55"/>
  </w:num>
  <w:num w:numId="58">
    <w:abstractNumId w:val="49"/>
  </w:num>
  <w:num w:numId="59">
    <w:abstractNumId w:val="16"/>
  </w:num>
  <w:num w:numId="60">
    <w:abstractNumId w:val="62"/>
  </w:num>
  <w:num w:numId="61">
    <w:abstractNumId w:val="41"/>
  </w:num>
  <w:num w:numId="62">
    <w:abstractNumId w:val="71"/>
  </w:num>
  <w:num w:numId="63">
    <w:abstractNumId w:val="17"/>
  </w:num>
  <w:num w:numId="64">
    <w:abstractNumId w:val="15"/>
  </w:num>
  <w:num w:numId="65">
    <w:abstractNumId w:val="32"/>
  </w:num>
  <w:num w:numId="66">
    <w:abstractNumId w:val="12"/>
  </w:num>
  <w:num w:numId="67">
    <w:abstractNumId w:val="6"/>
  </w:num>
  <w:num w:numId="68">
    <w:abstractNumId w:val="51"/>
  </w:num>
  <w:num w:numId="69">
    <w:abstractNumId w:val="7"/>
  </w:num>
  <w:num w:numId="70">
    <w:abstractNumId w:val="7"/>
  </w:num>
  <w:num w:numId="71">
    <w:abstractNumId w:val="19"/>
  </w:num>
  <w:num w:numId="72">
    <w:abstractNumId w:val="7"/>
  </w:num>
  <w:num w:numId="73">
    <w:abstractNumId w:val="7"/>
  </w:num>
  <w:num w:numId="74">
    <w:abstractNumId w:val="7"/>
  </w:num>
  <w:num w:numId="75">
    <w:abstractNumId w:val="7"/>
  </w:num>
  <w:num w:numId="76">
    <w:abstractNumId w:val="7"/>
  </w:num>
  <w:num w:numId="77">
    <w:abstractNumId w:val="28"/>
  </w:num>
  <w:num w:numId="78">
    <w:abstractNumId w:val="37"/>
  </w:num>
  <w:num w:numId="79">
    <w:abstractNumId w:val="37"/>
  </w:num>
  <w:num w:numId="80">
    <w:abstractNumId w:val="37"/>
  </w:num>
  <w:num w:numId="81">
    <w:abstractNumId w:val="37"/>
  </w:num>
  <w:num w:numId="82">
    <w:abstractNumId w:val="40"/>
  </w:num>
  <w:num w:numId="83">
    <w:abstractNumId w:val="30"/>
  </w:num>
  <w:num w:numId="84">
    <w:abstractNumId w:val="47"/>
  </w:num>
  <w:num w:numId="85">
    <w:abstractNumId w:val="5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0CE7"/>
    <w:rsid w:val="000228CC"/>
    <w:rsid w:val="00022DBE"/>
    <w:rsid w:val="000231C0"/>
    <w:rsid w:val="000236B4"/>
    <w:rsid w:val="00023BD2"/>
    <w:rsid w:val="0002428A"/>
    <w:rsid w:val="000242A7"/>
    <w:rsid w:val="00024833"/>
    <w:rsid w:val="0002518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776"/>
    <w:rsid w:val="00054AE5"/>
    <w:rsid w:val="00055F56"/>
    <w:rsid w:val="000567EB"/>
    <w:rsid w:val="000578B1"/>
    <w:rsid w:val="00057B27"/>
    <w:rsid w:val="00062718"/>
    <w:rsid w:val="00065545"/>
    <w:rsid w:val="00065F31"/>
    <w:rsid w:val="000666F8"/>
    <w:rsid w:val="00067945"/>
    <w:rsid w:val="00072DA0"/>
    <w:rsid w:val="00073CD7"/>
    <w:rsid w:val="00073E2D"/>
    <w:rsid w:val="00074AC4"/>
    <w:rsid w:val="00075437"/>
    <w:rsid w:val="00076EA1"/>
    <w:rsid w:val="00077F4C"/>
    <w:rsid w:val="000809FC"/>
    <w:rsid w:val="0008217B"/>
    <w:rsid w:val="0008319C"/>
    <w:rsid w:val="0008376C"/>
    <w:rsid w:val="0009047F"/>
    <w:rsid w:val="00090F2F"/>
    <w:rsid w:val="000926E2"/>
    <w:rsid w:val="00092E5D"/>
    <w:rsid w:val="000937F9"/>
    <w:rsid w:val="000A16B5"/>
    <w:rsid w:val="000A1AFD"/>
    <w:rsid w:val="000A1E15"/>
    <w:rsid w:val="000A1EE1"/>
    <w:rsid w:val="000A27C6"/>
    <w:rsid w:val="000A30C3"/>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9B3"/>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920"/>
    <w:rsid w:val="00113E88"/>
    <w:rsid w:val="00115A0D"/>
    <w:rsid w:val="0011669A"/>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7337"/>
    <w:rsid w:val="00150CF4"/>
    <w:rsid w:val="00152D9A"/>
    <w:rsid w:val="001530D8"/>
    <w:rsid w:val="00153F1D"/>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340"/>
    <w:rsid w:val="001A052F"/>
    <w:rsid w:val="001A0B0A"/>
    <w:rsid w:val="001A110A"/>
    <w:rsid w:val="001A1AC9"/>
    <w:rsid w:val="001A53F8"/>
    <w:rsid w:val="001B1669"/>
    <w:rsid w:val="001B217D"/>
    <w:rsid w:val="001B21F9"/>
    <w:rsid w:val="001B2355"/>
    <w:rsid w:val="001B2801"/>
    <w:rsid w:val="001B57AF"/>
    <w:rsid w:val="001B77D0"/>
    <w:rsid w:val="001C2985"/>
    <w:rsid w:val="001C375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DD6"/>
    <w:rsid w:val="00202AA2"/>
    <w:rsid w:val="00204ACE"/>
    <w:rsid w:val="002053B7"/>
    <w:rsid w:val="00205606"/>
    <w:rsid w:val="00205ACB"/>
    <w:rsid w:val="00205D9C"/>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0D97"/>
    <w:rsid w:val="00251B5A"/>
    <w:rsid w:val="0025582B"/>
    <w:rsid w:val="00260431"/>
    <w:rsid w:val="00260FB9"/>
    <w:rsid w:val="00261991"/>
    <w:rsid w:val="002620CC"/>
    <w:rsid w:val="00262A58"/>
    <w:rsid w:val="00264430"/>
    <w:rsid w:val="00264B8F"/>
    <w:rsid w:val="002657AE"/>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709C"/>
    <w:rsid w:val="002A7B15"/>
    <w:rsid w:val="002B1AE2"/>
    <w:rsid w:val="002B21D9"/>
    <w:rsid w:val="002B3140"/>
    <w:rsid w:val="002B3154"/>
    <w:rsid w:val="002B386D"/>
    <w:rsid w:val="002B4CDB"/>
    <w:rsid w:val="002B5043"/>
    <w:rsid w:val="002B53C5"/>
    <w:rsid w:val="002B5E4B"/>
    <w:rsid w:val="002B71D8"/>
    <w:rsid w:val="002C0217"/>
    <w:rsid w:val="002C0A99"/>
    <w:rsid w:val="002C0EB8"/>
    <w:rsid w:val="002C225D"/>
    <w:rsid w:val="002C2911"/>
    <w:rsid w:val="002C33B6"/>
    <w:rsid w:val="002C43F6"/>
    <w:rsid w:val="002D1318"/>
    <w:rsid w:val="002D2354"/>
    <w:rsid w:val="002D2DCE"/>
    <w:rsid w:val="002D3F32"/>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00C"/>
    <w:rsid w:val="002F280B"/>
    <w:rsid w:val="002F3630"/>
    <w:rsid w:val="002F4A07"/>
    <w:rsid w:val="002F569E"/>
    <w:rsid w:val="002F6FEB"/>
    <w:rsid w:val="002F7A06"/>
    <w:rsid w:val="00300D4F"/>
    <w:rsid w:val="00301362"/>
    <w:rsid w:val="00301763"/>
    <w:rsid w:val="00303F20"/>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0711"/>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2D33"/>
    <w:rsid w:val="003834EB"/>
    <w:rsid w:val="003837E6"/>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688"/>
    <w:rsid w:val="003A5CCC"/>
    <w:rsid w:val="003B1095"/>
    <w:rsid w:val="003B10A0"/>
    <w:rsid w:val="003B1968"/>
    <w:rsid w:val="003B29C4"/>
    <w:rsid w:val="003B5254"/>
    <w:rsid w:val="003B56FC"/>
    <w:rsid w:val="003B6750"/>
    <w:rsid w:val="003B7686"/>
    <w:rsid w:val="003B7AF4"/>
    <w:rsid w:val="003C0FCD"/>
    <w:rsid w:val="003C1597"/>
    <w:rsid w:val="003C1E22"/>
    <w:rsid w:val="003C2C61"/>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1996"/>
    <w:rsid w:val="003E249F"/>
    <w:rsid w:val="003E2901"/>
    <w:rsid w:val="003E428C"/>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5D6D"/>
    <w:rsid w:val="004208B8"/>
    <w:rsid w:val="00421CD2"/>
    <w:rsid w:val="004230B8"/>
    <w:rsid w:val="00427679"/>
    <w:rsid w:val="004278C1"/>
    <w:rsid w:val="00430461"/>
    <w:rsid w:val="00431990"/>
    <w:rsid w:val="0043698B"/>
    <w:rsid w:val="00436DA0"/>
    <w:rsid w:val="00437D12"/>
    <w:rsid w:val="00437EB9"/>
    <w:rsid w:val="00440F56"/>
    <w:rsid w:val="004475E3"/>
    <w:rsid w:val="00447D8C"/>
    <w:rsid w:val="00450D19"/>
    <w:rsid w:val="004526F4"/>
    <w:rsid w:val="00454C8C"/>
    <w:rsid w:val="00454DD9"/>
    <w:rsid w:val="00461C45"/>
    <w:rsid w:val="00462EDF"/>
    <w:rsid w:val="00462F2F"/>
    <w:rsid w:val="00463C58"/>
    <w:rsid w:val="004658D9"/>
    <w:rsid w:val="00467F96"/>
    <w:rsid w:val="004700D9"/>
    <w:rsid w:val="00470C83"/>
    <w:rsid w:val="004715BC"/>
    <w:rsid w:val="0047274C"/>
    <w:rsid w:val="00473420"/>
    <w:rsid w:val="00473E57"/>
    <w:rsid w:val="0047444C"/>
    <w:rsid w:val="00475B82"/>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3677"/>
    <w:rsid w:val="005037D0"/>
    <w:rsid w:val="00507216"/>
    <w:rsid w:val="00507411"/>
    <w:rsid w:val="005122F3"/>
    <w:rsid w:val="0051275E"/>
    <w:rsid w:val="00512A10"/>
    <w:rsid w:val="00512ADF"/>
    <w:rsid w:val="00513973"/>
    <w:rsid w:val="00513A3C"/>
    <w:rsid w:val="005152A8"/>
    <w:rsid w:val="005157E5"/>
    <w:rsid w:val="00515FF6"/>
    <w:rsid w:val="005163CE"/>
    <w:rsid w:val="0051653A"/>
    <w:rsid w:val="00520851"/>
    <w:rsid w:val="00524919"/>
    <w:rsid w:val="00524C06"/>
    <w:rsid w:val="00524FA1"/>
    <w:rsid w:val="005251D2"/>
    <w:rsid w:val="00530A13"/>
    <w:rsid w:val="00530E8F"/>
    <w:rsid w:val="00534952"/>
    <w:rsid w:val="005413BF"/>
    <w:rsid w:val="005415E2"/>
    <w:rsid w:val="00541BAA"/>
    <w:rsid w:val="00543467"/>
    <w:rsid w:val="005438AF"/>
    <w:rsid w:val="0054482B"/>
    <w:rsid w:val="00545EF3"/>
    <w:rsid w:val="00546DA1"/>
    <w:rsid w:val="00551792"/>
    <w:rsid w:val="00554794"/>
    <w:rsid w:val="005551B3"/>
    <w:rsid w:val="00556A3F"/>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3484"/>
    <w:rsid w:val="0059442F"/>
    <w:rsid w:val="0059468C"/>
    <w:rsid w:val="00595FB0"/>
    <w:rsid w:val="005961E5"/>
    <w:rsid w:val="005A0725"/>
    <w:rsid w:val="005A0F13"/>
    <w:rsid w:val="005A28AF"/>
    <w:rsid w:val="005A3EC2"/>
    <w:rsid w:val="005A650C"/>
    <w:rsid w:val="005A7FDE"/>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4B8F"/>
    <w:rsid w:val="005E58FE"/>
    <w:rsid w:val="005E5C6B"/>
    <w:rsid w:val="005E72F0"/>
    <w:rsid w:val="005E7D70"/>
    <w:rsid w:val="005F045B"/>
    <w:rsid w:val="005F11B5"/>
    <w:rsid w:val="005F2123"/>
    <w:rsid w:val="005F2999"/>
    <w:rsid w:val="005F78C5"/>
    <w:rsid w:val="006001D5"/>
    <w:rsid w:val="006007C3"/>
    <w:rsid w:val="00601C4A"/>
    <w:rsid w:val="00603A89"/>
    <w:rsid w:val="00603B05"/>
    <w:rsid w:val="00603F0A"/>
    <w:rsid w:val="00606A55"/>
    <w:rsid w:val="0061179B"/>
    <w:rsid w:val="00611870"/>
    <w:rsid w:val="00611CAE"/>
    <w:rsid w:val="006131D0"/>
    <w:rsid w:val="0061387D"/>
    <w:rsid w:val="006149E8"/>
    <w:rsid w:val="006156B4"/>
    <w:rsid w:val="006156C3"/>
    <w:rsid w:val="00615FD7"/>
    <w:rsid w:val="0061605D"/>
    <w:rsid w:val="0062274D"/>
    <w:rsid w:val="00623D48"/>
    <w:rsid w:val="006252CE"/>
    <w:rsid w:val="006267D1"/>
    <w:rsid w:val="00627D12"/>
    <w:rsid w:val="006304A0"/>
    <w:rsid w:val="00630B69"/>
    <w:rsid w:val="00632BCF"/>
    <w:rsid w:val="00633AFF"/>
    <w:rsid w:val="00634C39"/>
    <w:rsid w:val="006352DB"/>
    <w:rsid w:val="00635D19"/>
    <w:rsid w:val="00636564"/>
    <w:rsid w:val="00640DF8"/>
    <w:rsid w:val="006413D6"/>
    <w:rsid w:val="006447A1"/>
    <w:rsid w:val="00644884"/>
    <w:rsid w:val="00644F96"/>
    <w:rsid w:val="00645883"/>
    <w:rsid w:val="006476DE"/>
    <w:rsid w:val="006479E1"/>
    <w:rsid w:val="0065335E"/>
    <w:rsid w:val="0065462E"/>
    <w:rsid w:val="00655E68"/>
    <w:rsid w:val="0066103C"/>
    <w:rsid w:val="0066272D"/>
    <w:rsid w:val="0066276B"/>
    <w:rsid w:val="00663639"/>
    <w:rsid w:val="00663B30"/>
    <w:rsid w:val="0066409B"/>
    <w:rsid w:val="0066446C"/>
    <w:rsid w:val="00664F74"/>
    <w:rsid w:val="00667C36"/>
    <w:rsid w:val="00671CDB"/>
    <w:rsid w:val="00674539"/>
    <w:rsid w:val="006800B7"/>
    <w:rsid w:val="0068217D"/>
    <w:rsid w:val="00683D53"/>
    <w:rsid w:val="0068452C"/>
    <w:rsid w:val="00684945"/>
    <w:rsid w:val="006849D9"/>
    <w:rsid w:val="00691807"/>
    <w:rsid w:val="006951E1"/>
    <w:rsid w:val="00695369"/>
    <w:rsid w:val="00697CC2"/>
    <w:rsid w:val="006A47B3"/>
    <w:rsid w:val="006A6E83"/>
    <w:rsid w:val="006A71E3"/>
    <w:rsid w:val="006B0E0C"/>
    <w:rsid w:val="006B3E44"/>
    <w:rsid w:val="006B6672"/>
    <w:rsid w:val="006B791E"/>
    <w:rsid w:val="006C0B59"/>
    <w:rsid w:val="006C0F7C"/>
    <w:rsid w:val="006C204E"/>
    <w:rsid w:val="006C5556"/>
    <w:rsid w:val="006C637E"/>
    <w:rsid w:val="006C71BD"/>
    <w:rsid w:val="006D027C"/>
    <w:rsid w:val="006D1381"/>
    <w:rsid w:val="006D18A5"/>
    <w:rsid w:val="006D32F7"/>
    <w:rsid w:val="006D362E"/>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0ED8"/>
    <w:rsid w:val="00711A57"/>
    <w:rsid w:val="0071369F"/>
    <w:rsid w:val="007138AF"/>
    <w:rsid w:val="00713FD8"/>
    <w:rsid w:val="00714557"/>
    <w:rsid w:val="00714628"/>
    <w:rsid w:val="00717496"/>
    <w:rsid w:val="007215DF"/>
    <w:rsid w:val="00722707"/>
    <w:rsid w:val="00722E40"/>
    <w:rsid w:val="00723A7B"/>
    <w:rsid w:val="0072434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56E1"/>
    <w:rsid w:val="00756C3A"/>
    <w:rsid w:val="007575D6"/>
    <w:rsid w:val="007628AB"/>
    <w:rsid w:val="00762CC4"/>
    <w:rsid w:val="0076488F"/>
    <w:rsid w:val="00764891"/>
    <w:rsid w:val="007668A1"/>
    <w:rsid w:val="00771703"/>
    <w:rsid w:val="00774A23"/>
    <w:rsid w:val="00782900"/>
    <w:rsid w:val="0078348D"/>
    <w:rsid w:val="00786837"/>
    <w:rsid w:val="0079146F"/>
    <w:rsid w:val="007935F1"/>
    <w:rsid w:val="00794097"/>
    <w:rsid w:val="00794680"/>
    <w:rsid w:val="00796987"/>
    <w:rsid w:val="007A0F4C"/>
    <w:rsid w:val="007A159F"/>
    <w:rsid w:val="007A1B4E"/>
    <w:rsid w:val="007A2558"/>
    <w:rsid w:val="007A2876"/>
    <w:rsid w:val="007B21CC"/>
    <w:rsid w:val="007B240B"/>
    <w:rsid w:val="007B431C"/>
    <w:rsid w:val="007B613E"/>
    <w:rsid w:val="007B79E2"/>
    <w:rsid w:val="007B7F18"/>
    <w:rsid w:val="007C1477"/>
    <w:rsid w:val="007C1D02"/>
    <w:rsid w:val="007C2BDB"/>
    <w:rsid w:val="007C2CA5"/>
    <w:rsid w:val="007C475B"/>
    <w:rsid w:val="007C4E6F"/>
    <w:rsid w:val="007C52D3"/>
    <w:rsid w:val="007D00D9"/>
    <w:rsid w:val="007D18C4"/>
    <w:rsid w:val="007D596E"/>
    <w:rsid w:val="007D6638"/>
    <w:rsid w:val="007E0F08"/>
    <w:rsid w:val="007E409A"/>
    <w:rsid w:val="007E5836"/>
    <w:rsid w:val="007E68FA"/>
    <w:rsid w:val="007F117C"/>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EC"/>
    <w:rsid w:val="008167ED"/>
    <w:rsid w:val="00816B93"/>
    <w:rsid w:val="00816F4C"/>
    <w:rsid w:val="00821131"/>
    <w:rsid w:val="0082406C"/>
    <w:rsid w:val="00826F7A"/>
    <w:rsid w:val="00836027"/>
    <w:rsid w:val="00836A71"/>
    <w:rsid w:val="00842AAA"/>
    <w:rsid w:val="0084330C"/>
    <w:rsid w:val="008465DA"/>
    <w:rsid w:val="00847AB4"/>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35D5"/>
    <w:rsid w:val="008C47B7"/>
    <w:rsid w:val="008D2698"/>
    <w:rsid w:val="008D3652"/>
    <w:rsid w:val="008D391C"/>
    <w:rsid w:val="008D5E06"/>
    <w:rsid w:val="008E0AB2"/>
    <w:rsid w:val="008E0C7F"/>
    <w:rsid w:val="008E0EE9"/>
    <w:rsid w:val="008E1813"/>
    <w:rsid w:val="008E3E17"/>
    <w:rsid w:val="008E7233"/>
    <w:rsid w:val="008E7626"/>
    <w:rsid w:val="008F59D2"/>
    <w:rsid w:val="008F5BE4"/>
    <w:rsid w:val="008F6205"/>
    <w:rsid w:val="00900171"/>
    <w:rsid w:val="00900AE1"/>
    <w:rsid w:val="00901212"/>
    <w:rsid w:val="009013FD"/>
    <w:rsid w:val="00901695"/>
    <w:rsid w:val="0090210D"/>
    <w:rsid w:val="009024EB"/>
    <w:rsid w:val="009038A3"/>
    <w:rsid w:val="009044E6"/>
    <w:rsid w:val="0090659E"/>
    <w:rsid w:val="00907293"/>
    <w:rsid w:val="00910226"/>
    <w:rsid w:val="009109A2"/>
    <w:rsid w:val="00910B85"/>
    <w:rsid w:val="009113D5"/>
    <w:rsid w:val="00911552"/>
    <w:rsid w:val="009150E1"/>
    <w:rsid w:val="0091570B"/>
    <w:rsid w:val="00917776"/>
    <w:rsid w:val="009178ED"/>
    <w:rsid w:val="00920227"/>
    <w:rsid w:val="00920959"/>
    <w:rsid w:val="009216E9"/>
    <w:rsid w:val="00924733"/>
    <w:rsid w:val="00925615"/>
    <w:rsid w:val="009259EC"/>
    <w:rsid w:val="00931E48"/>
    <w:rsid w:val="00932B8E"/>
    <w:rsid w:val="00934D80"/>
    <w:rsid w:val="0093616A"/>
    <w:rsid w:val="00937952"/>
    <w:rsid w:val="0094127A"/>
    <w:rsid w:val="00941A74"/>
    <w:rsid w:val="00943773"/>
    <w:rsid w:val="00943DEB"/>
    <w:rsid w:val="009447F6"/>
    <w:rsid w:val="009455E0"/>
    <w:rsid w:val="009469CA"/>
    <w:rsid w:val="009472C2"/>
    <w:rsid w:val="0095000A"/>
    <w:rsid w:val="00950055"/>
    <w:rsid w:val="00951051"/>
    <w:rsid w:val="009522CE"/>
    <w:rsid w:val="00952B09"/>
    <w:rsid w:val="009542A6"/>
    <w:rsid w:val="0095536C"/>
    <w:rsid w:val="00956A5C"/>
    <w:rsid w:val="00956BF3"/>
    <w:rsid w:val="00956D39"/>
    <w:rsid w:val="00957DC7"/>
    <w:rsid w:val="009606B8"/>
    <w:rsid w:val="00962883"/>
    <w:rsid w:val="00964AF1"/>
    <w:rsid w:val="00965082"/>
    <w:rsid w:val="00966C7B"/>
    <w:rsid w:val="009710BD"/>
    <w:rsid w:val="009723D7"/>
    <w:rsid w:val="00975702"/>
    <w:rsid w:val="009761D3"/>
    <w:rsid w:val="00977738"/>
    <w:rsid w:val="00980361"/>
    <w:rsid w:val="00982A10"/>
    <w:rsid w:val="00982F19"/>
    <w:rsid w:val="0098468A"/>
    <w:rsid w:val="00984EBB"/>
    <w:rsid w:val="009853E6"/>
    <w:rsid w:val="00987068"/>
    <w:rsid w:val="009876F4"/>
    <w:rsid w:val="009902A4"/>
    <w:rsid w:val="009909BF"/>
    <w:rsid w:val="0099218B"/>
    <w:rsid w:val="0099224A"/>
    <w:rsid w:val="00994513"/>
    <w:rsid w:val="00995B86"/>
    <w:rsid w:val="00996141"/>
    <w:rsid w:val="00996B7B"/>
    <w:rsid w:val="009A193B"/>
    <w:rsid w:val="009A1F6D"/>
    <w:rsid w:val="009A3DCC"/>
    <w:rsid w:val="009A4DC4"/>
    <w:rsid w:val="009A51C6"/>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96F"/>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535AB"/>
    <w:rsid w:val="00A62613"/>
    <w:rsid w:val="00A62DC0"/>
    <w:rsid w:val="00A641CD"/>
    <w:rsid w:val="00A65FDA"/>
    <w:rsid w:val="00A66297"/>
    <w:rsid w:val="00A66A25"/>
    <w:rsid w:val="00A6786B"/>
    <w:rsid w:val="00A72945"/>
    <w:rsid w:val="00A803D8"/>
    <w:rsid w:val="00A83CA2"/>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413"/>
    <w:rsid w:val="00AD1617"/>
    <w:rsid w:val="00AD17A2"/>
    <w:rsid w:val="00AD32FF"/>
    <w:rsid w:val="00AD3878"/>
    <w:rsid w:val="00AD4177"/>
    <w:rsid w:val="00AD4509"/>
    <w:rsid w:val="00AD6110"/>
    <w:rsid w:val="00AD68F8"/>
    <w:rsid w:val="00AE0A32"/>
    <w:rsid w:val="00AE1800"/>
    <w:rsid w:val="00AE1E0E"/>
    <w:rsid w:val="00AF1CB7"/>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98F"/>
    <w:rsid w:val="00B60F28"/>
    <w:rsid w:val="00B61D15"/>
    <w:rsid w:val="00B62098"/>
    <w:rsid w:val="00B6281E"/>
    <w:rsid w:val="00B6453F"/>
    <w:rsid w:val="00B64E95"/>
    <w:rsid w:val="00B66097"/>
    <w:rsid w:val="00B66B90"/>
    <w:rsid w:val="00B6747F"/>
    <w:rsid w:val="00B679D2"/>
    <w:rsid w:val="00B70073"/>
    <w:rsid w:val="00B70832"/>
    <w:rsid w:val="00B708EF"/>
    <w:rsid w:val="00B743EA"/>
    <w:rsid w:val="00B76EC8"/>
    <w:rsid w:val="00B81D1F"/>
    <w:rsid w:val="00B82837"/>
    <w:rsid w:val="00B84F7A"/>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0F5D"/>
    <w:rsid w:val="00BC1530"/>
    <w:rsid w:val="00BC47CA"/>
    <w:rsid w:val="00BC4A0C"/>
    <w:rsid w:val="00BC66D9"/>
    <w:rsid w:val="00BD1EF3"/>
    <w:rsid w:val="00BD27F3"/>
    <w:rsid w:val="00BD36DA"/>
    <w:rsid w:val="00BD7640"/>
    <w:rsid w:val="00BD7A22"/>
    <w:rsid w:val="00BE04D4"/>
    <w:rsid w:val="00BE1C57"/>
    <w:rsid w:val="00BE27EC"/>
    <w:rsid w:val="00BE3254"/>
    <w:rsid w:val="00BE3378"/>
    <w:rsid w:val="00BE4F87"/>
    <w:rsid w:val="00BE5459"/>
    <w:rsid w:val="00BE67A3"/>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CEB"/>
    <w:rsid w:val="00C12DE5"/>
    <w:rsid w:val="00C13A36"/>
    <w:rsid w:val="00C14406"/>
    <w:rsid w:val="00C14EB6"/>
    <w:rsid w:val="00C23848"/>
    <w:rsid w:val="00C25058"/>
    <w:rsid w:val="00C251A4"/>
    <w:rsid w:val="00C25ECC"/>
    <w:rsid w:val="00C267FF"/>
    <w:rsid w:val="00C271CC"/>
    <w:rsid w:val="00C277D2"/>
    <w:rsid w:val="00C2794D"/>
    <w:rsid w:val="00C30629"/>
    <w:rsid w:val="00C3353D"/>
    <w:rsid w:val="00C34DF6"/>
    <w:rsid w:val="00C356F4"/>
    <w:rsid w:val="00C363A2"/>
    <w:rsid w:val="00C364C7"/>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4BE1"/>
    <w:rsid w:val="00C67790"/>
    <w:rsid w:val="00C67974"/>
    <w:rsid w:val="00C70CDF"/>
    <w:rsid w:val="00C71071"/>
    <w:rsid w:val="00C71211"/>
    <w:rsid w:val="00C7141D"/>
    <w:rsid w:val="00C716AA"/>
    <w:rsid w:val="00C72C86"/>
    <w:rsid w:val="00C734B8"/>
    <w:rsid w:val="00C73E2D"/>
    <w:rsid w:val="00C77A52"/>
    <w:rsid w:val="00C83DC9"/>
    <w:rsid w:val="00C84BF7"/>
    <w:rsid w:val="00C86C7E"/>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6A99"/>
    <w:rsid w:val="00D17077"/>
    <w:rsid w:val="00D17A65"/>
    <w:rsid w:val="00D2020C"/>
    <w:rsid w:val="00D2033F"/>
    <w:rsid w:val="00D21B4E"/>
    <w:rsid w:val="00D26607"/>
    <w:rsid w:val="00D3088E"/>
    <w:rsid w:val="00D34DF2"/>
    <w:rsid w:val="00D379CB"/>
    <w:rsid w:val="00D4011F"/>
    <w:rsid w:val="00D416F6"/>
    <w:rsid w:val="00D43740"/>
    <w:rsid w:val="00D437B5"/>
    <w:rsid w:val="00D46445"/>
    <w:rsid w:val="00D50538"/>
    <w:rsid w:val="00D51139"/>
    <w:rsid w:val="00D54352"/>
    <w:rsid w:val="00D54B2C"/>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914"/>
    <w:rsid w:val="00D764E9"/>
    <w:rsid w:val="00D76CF3"/>
    <w:rsid w:val="00D80456"/>
    <w:rsid w:val="00D80BC1"/>
    <w:rsid w:val="00D8215D"/>
    <w:rsid w:val="00D821BE"/>
    <w:rsid w:val="00D831EB"/>
    <w:rsid w:val="00D84480"/>
    <w:rsid w:val="00D84A88"/>
    <w:rsid w:val="00D84CD2"/>
    <w:rsid w:val="00D85CDA"/>
    <w:rsid w:val="00D86A75"/>
    <w:rsid w:val="00D87518"/>
    <w:rsid w:val="00D93775"/>
    <w:rsid w:val="00D9609F"/>
    <w:rsid w:val="00D96C5B"/>
    <w:rsid w:val="00DA016E"/>
    <w:rsid w:val="00DA0B70"/>
    <w:rsid w:val="00DA3AA6"/>
    <w:rsid w:val="00DA3FC4"/>
    <w:rsid w:val="00DA49E7"/>
    <w:rsid w:val="00DA54EC"/>
    <w:rsid w:val="00DA7DD6"/>
    <w:rsid w:val="00DB0B95"/>
    <w:rsid w:val="00DB1C0E"/>
    <w:rsid w:val="00DB22E2"/>
    <w:rsid w:val="00DB411C"/>
    <w:rsid w:val="00DB531B"/>
    <w:rsid w:val="00DB646A"/>
    <w:rsid w:val="00DB6EAD"/>
    <w:rsid w:val="00DB790B"/>
    <w:rsid w:val="00DC0CD9"/>
    <w:rsid w:val="00DC3710"/>
    <w:rsid w:val="00DC5414"/>
    <w:rsid w:val="00DC5EB9"/>
    <w:rsid w:val="00DC6EAB"/>
    <w:rsid w:val="00DC7134"/>
    <w:rsid w:val="00DD0D7B"/>
    <w:rsid w:val="00DD1629"/>
    <w:rsid w:val="00DD25FF"/>
    <w:rsid w:val="00DD4550"/>
    <w:rsid w:val="00DD69FD"/>
    <w:rsid w:val="00DE0638"/>
    <w:rsid w:val="00DE169C"/>
    <w:rsid w:val="00DE24AB"/>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6688"/>
    <w:rsid w:val="00E12985"/>
    <w:rsid w:val="00E141A3"/>
    <w:rsid w:val="00E15D3B"/>
    <w:rsid w:val="00E15DA4"/>
    <w:rsid w:val="00E1689D"/>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4137"/>
    <w:rsid w:val="00E5524C"/>
    <w:rsid w:val="00E57572"/>
    <w:rsid w:val="00E60EEA"/>
    <w:rsid w:val="00E629BB"/>
    <w:rsid w:val="00E64C03"/>
    <w:rsid w:val="00E6572D"/>
    <w:rsid w:val="00E65D8E"/>
    <w:rsid w:val="00E65EAA"/>
    <w:rsid w:val="00E669B0"/>
    <w:rsid w:val="00E67437"/>
    <w:rsid w:val="00E678DE"/>
    <w:rsid w:val="00E71774"/>
    <w:rsid w:val="00E81C2C"/>
    <w:rsid w:val="00E827F5"/>
    <w:rsid w:val="00E84B5F"/>
    <w:rsid w:val="00E85B7B"/>
    <w:rsid w:val="00E905B7"/>
    <w:rsid w:val="00E90DDC"/>
    <w:rsid w:val="00E92CBF"/>
    <w:rsid w:val="00E92FA8"/>
    <w:rsid w:val="00E93C2E"/>
    <w:rsid w:val="00E95265"/>
    <w:rsid w:val="00E96D9B"/>
    <w:rsid w:val="00EA0189"/>
    <w:rsid w:val="00EA3A19"/>
    <w:rsid w:val="00EA510D"/>
    <w:rsid w:val="00EB06C0"/>
    <w:rsid w:val="00EB3B02"/>
    <w:rsid w:val="00EB48A0"/>
    <w:rsid w:val="00EC00F1"/>
    <w:rsid w:val="00EC0646"/>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01B6"/>
    <w:rsid w:val="00EE1D59"/>
    <w:rsid w:val="00EE3068"/>
    <w:rsid w:val="00EE56C9"/>
    <w:rsid w:val="00EF0716"/>
    <w:rsid w:val="00EF1705"/>
    <w:rsid w:val="00EF21A7"/>
    <w:rsid w:val="00EF40C9"/>
    <w:rsid w:val="00EF432F"/>
    <w:rsid w:val="00EF7AFA"/>
    <w:rsid w:val="00F0067A"/>
    <w:rsid w:val="00F007E2"/>
    <w:rsid w:val="00F01325"/>
    <w:rsid w:val="00F027EB"/>
    <w:rsid w:val="00F03560"/>
    <w:rsid w:val="00F04622"/>
    <w:rsid w:val="00F04AA8"/>
    <w:rsid w:val="00F04F6C"/>
    <w:rsid w:val="00F05506"/>
    <w:rsid w:val="00F07053"/>
    <w:rsid w:val="00F11E60"/>
    <w:rsid w:val="00F15D3A"/>
    <w:rsid w:val="00F21FC2"/>
    <w:rsid w:val="00F22190"/>
    <w:rsid w:val="00F227C3"/>
    <w:rsid w:val="00F2284D"/>
    <w:rsid w:val="00F230F9"/>
    <w:rsid w:val="00F249F2"/>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19B0"/>
    <w:rsid w:val="00F520A2"/>
    <w:rsid w:val="00F52EF5"/>
    <w:rsid w:val="00F52F34"/>
    <w:rsid w:val="00F532B7"/>
    <w:rsid w:val="00F545B4"/>
    <w:rsid w:val="00F57849"/>
    <w:rsid w:val="00F63DA3"/>
    <w:rsid w:val="00F65A25"/>
    <w:rsid w:val="00F67A42"/>
    <w:rsid w:val="00F725FD"/>
    <w:rsid w:val="00F74CFB"/>
    <w:rsid w:val="00F75D90"/>
    <w:rsid w:val="00F7755C"/>
    <w:rsid w:val="00F803D5"/>
    <w:rsid w:val="00F80FAD"/>
    <w:rsid w:val="00F82C1C"/>
    <w:rsid w:val="00F834DF"/>
    <w:rsid w:val="00F83CAA"/>
    <w:rsid w:val="00F86134"/>
    <w:rsid w:val="00F92D4C"/>
    <w:rsid w:val="00F93B21"/>
    <w:rsid w:val="00F94F36"/>
    <w:rsid w:val="00F95E45"/>
    <w:rsid w:val="00F960A4"/>
    <w:rsid w:val="00F974B8"/>
    <w:rsid w:val="00F9780C"/>
    <w:rsid w:val="00FA2060"/>
    <w:rsid w:val="00FA38B5"/>
    <w:rsid w:val="00FB01D4"/>
    <w:rsid w:val="00FB18C7"/>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CD4"/>
    <w:rsid w:val="00FD7D36"/>
    <w:rsid w:val="00FE0CD2"/>
    <w:rsid w:val="00FE1370"/>
    <w:rsid w:val="00FE2310"/>
    <w:rsid w:val="00FE281B"/>
    <w:rsid w:val="00FE43EB"/>
    <w:rsid w:val="00FE45ED"/>
    <w:rsid w:val="00FE4EBB"/>
    <w:rsid w:val="00FE4F42"/>
    <w:rsid w:val="00FE67E1"/>
    <w:rsid w:val="00FE7EFC"/>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78"/>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78"/>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78"/>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76646496">
      <w:bodyDiv w:val="1"/>
      <w:marLeft w:val="0"/>
      <w:marRight w:val="0"/>
      <w:marTop w:val="0"/>
      <w:marBottom w:val="0"/>
      <w:divBdr>
        <w:top w:val="none" w:sz="0" w:space="0" w:color="auto"/>
        <w:left w:val="none" w:sz="0" w:space="0" w:color="auto"/>
        <w:bottom w:val="none" w:sz="0" w:space="0" w:color="auto"/>
        <w:right w:val="none" w:sz="0" w:space="0" w:color="auto"/>
      </w:divBdr>
      <w:divsChild>
        <w:div w:id="705326351">
          <w:marLeft w:val="533"/>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696858080">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074739899">
      <w:bodyDiv w:val="1"/>
      <w:marLeft w:val="0"/>
      <w:marRight w:val="0"/>
      <w:marTop w:val="0"/>
      <w:marBottom w:val="0"/>
      <w:divBdr>
        <w:top w:val="none" w:sz="0" w:space="0" w:color="auto"/>
        <w:left w:val="none" w:sz="0" w:space="0" w:color="auto"/>
        <w:bottom w:val="none" w:sz="0" w:space="0" w:color="auto"/>
        <w:right w:val="none" w:sz="0" w:space="0" w:color="auto"/>
      </w:divBdr>
      <w:divsChild>
        <w:div w:id="1531072179">
          <w:marLeft w:val="1080"/>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397164694">
      <w:bodyDiv w:val="1"/>
      <w:marLeft w:val="0"/>
      <w:marRight w:val="0"/>
      <w:marTop w:val="0"/>
      <w:marBottom w:val="0"/>
      <w:divBdr>
        <w:top w:val="none" w:sz="0" w:space="0" w:color="auto"/>
        <w:left w:val="none" w:sz="0" w:space="0" w:color="auto"/>
        <w:bottom w:val="none" w:sz="0" w:space="0" w:color="auto"/>
        <w:right w:val="none" w:sz="0" w:space="0" w:color="auto"/>
      </w:divBdr>
      <w:divsChild>
        <w:div w:id="493692712">
          <w:marLeft w:val="533"/>
          <w:marRight w:val="0"/>
          <w:marTop w:val="0"/>
          <w:marBottom w:val="0"/>
          <w:divBdr>
            <w:top w:val="none" w:sz="0" w:space="0" w:color="auto"/>
            <w:left w:val="none" w:sz="0" w:space="0" w:color="auto"/>
            <w:bottom w:val="none" w:sz="0" w:space="0" w:color="auto"/>
            <w:right w:val="none" w:sz="0" w:space="0" w:color="auto"/>
          </w:divBdr>
        </w:div>
        <w:div w:id="1671522877">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20254848">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485003504">
      <w:bodyDiv w:val="1"/>
      <w:marLeft w:val="0"/>
      <w:marRight w:val="0"/>
      <w:marTop w:val="0"/>
      <w:marBottom w:val="0"/>
      <w:divBdr>
        <w:top w:val="none" w:sz="0" w:space="0" w:color="auto"/>
        <w:left w:val="none" w:sz="0" w:space="0" w:color="auto"/>
        <w:bottom w:val="none" w:sz="0" w:space="0" w:color="auto"/>
        <w:right w:val="none" w:sz="0" w:space="0" w:color="auto"/>
      </w:divBdr>
      <w:divsChild>
        <w:div w:id="990252631">
          <w:marLeft w:val="821"/>
          <w:marRight w:val="0"/>
          <w:marTop w:val="0"/>
          <w:marBottom w:val="0"/>
          <w:divBdr>
            <w:top w:val="none" w:sz="0" w:space="0" w:color="auto"/>
            <w:left w:val="none" w:sz="0" w:space="0" w:color="auto"/>
            <w:bottom w:val="none" w:sz="0" w:space="0" w:color="auto"/>
            <w:right w:val="none" w:sz="0" w:space="0" w:color="auto"/>
          </w:divBdr>
        </w:div>
        <w:div w:id="1229028301">
          <w:marLeft w:val="821"/>
          <w:marRight w:val="0"/>
          <w:marTop w:val="0"/>
          <w:marBottom w:val="0"/>
          <w:divBdr>
            <w:top w:val="none" w:sz="0" w:space="0" w:color="auto"/>
            <w:left w:val="none" w:sz="0" w:space="0" w:color="auto"/>
            <w:bottom w:val="none" w:sz="0" w:space="0" w:color="auto"/>
            <w:right w:val="none" w:sz="0" w:space="0" w:color="auto"/>
          </w:divBdr>
        </w:div>
        <w:div w:id="1912040204">
          <w:marLeft w:val="821"/>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AppData/Docs/R1-1912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4F5813C9-E569-4908-8444-3907568FCCF1}">
  <ds:schemaRefs>
    <ds:schemaRef ds:uri="http://schemas.microsoft.com/sharepoint/v3/contenttype/forms"/>
  </ds:schemaRefs>
</ds:datastoreItem>
</file>

<file path=customXml/itemProps3.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4.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4083</Words>
  <Characters>23275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20</cp:revision>
  <dcterms:created xsi:type="dcterms:W3CDTF">2021-09-30T02:13:00Z</dcterms:created>
  <dcterms:modified xsi:type="dcterms:W3CDTF">2021-10-01T09:03:00Z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